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2DA" w:rsidRPr="0054389C" w:rsidRDefault="00DE42DA" w:rsidP="00DE42DA">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CC4D26">
        <w:rPr>
          <w:rFonts w:ascii="Arial" w:eastAsia="宋体" w:hAnsi="Arial" w:cs="Arial"/>
          <w:b/>
          <w:sz w:val="24"/>
          <w:lang w:val="en-GB"/>
        </w:rPr>
        <w:t>4231</w:t>
      </w:r>
    </w:p>
    <w:p w:rsidR="00DE42DA" w:rsidRPr="00B40311" w:rsidRDefault="00DE42DA" w:rsidP="00DE42DA">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D46BA">
        <w:rPr>
          <w:rFonts w:ascii="Arial" w:eastAsia="宋体" w:hAnsi="Arial" w:cs="Arial"/>
          <w:b/>
          <w:sz w:val="24"/>
          <w:lang w:val="en-GB" w:eastAsia="ko-KR"/>
        </w:rPr>
        <w:t>Further d</w:t>
      </w:r>
      <w:r w:rsidR="005863A8" w:rsidRPr="005863A8">
        <w:rPr>
          <w:rFonts w:ascii="Arial" w:eastAsia="宋体" w:hAnsi="Arial" w:cs="Arial"/>
          <w:b/>
          <w:sz w:val="24"/>
          <w:lang w:val="en-GB" w:eastAsia="ko-KR"/>
        </w:rPr>
        <w:t>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C4D26" w:rsidRPr="00CC4D26">
        <w:rPr>
          <w:rFonts w:ascii="Arial" w:eastAsia="宋体" w:hAnsi="Arial" w:cs="Arial"/>
          <w:b/>
          <w:sz w:val="24"/>
          <w:lang w:val="en-GB"/>
        </w:rPr>
        <w:t>10</w:t>
      </w:r>
      <w:r w:rsidR="000F11CF" w:rsidRPr="00CC4D26">
        <w:rPr>
          <w:rFonts w:ascii="Arial" w:eastAsia="宋体" w:hAnsi="Arial" w:cs="Arial"/>
          <w:b/>
          <w:sz w:val="24"/>
          <w:lang w:val="en-GB"/>
        </w:rPr>
        <w:t>.</w:t>
      </w:r>
      <w:r w:rsidR="0096780B" w:rsidRPr="00CC4D26">
        <w:rPr>
          <w:rFonts w:ascii="Arial" w:eastAsia="宋体" w:hAnsi="Arial" w:cs="Arial"/>
          <w:b/>
          <w:sz w:val="24"/>
          <w:lang w:val="en-GB"/>
        </w:rPr>
        <w:t>10</w:t>
      </w:r>
      <w:r w:rsidRPr="00CC4D26">
        <w:rPr>
          <w:rFonts w:ascii="Arial" w:eastAsia="宋体" w:hAnsi="Arial" w:cs="Arial" w:hint="eastAsia"/>
          <w:b/>
          <w:sz w:val="24"/>
          <w:lang w:val="en-GB"/>
        </w:rPr>
        <w:t>.</w:t>
      </w:r>
      <w:r w:rsidRPr="00CC4D26">
        <w:rPr>
          <w:rFonts w:ascii="Arial" w:eastAsia="宋体" w:hAnsi="Arial" w:cs="Arial"/>
          <w:b/>
          <w:sz w:val="24"/>
          <w:lang w:val="en-GB"/>
        </w:rPr>
        <w:t>2</w:t>
      </w:r>
      <w:r w:rsidRPr="00CC4D26">
        <w:rPr>
          <w:rFonts w:ascii="Arial" w:eastAsia="宋体" w:hAnsi="Arial" w:cs="Arial" w:hint="eastAsia"/>
          <w:b/>
          <w:sz w:val="24"/>
          <w:lang w:val="en-GB"/>
        </w:rPr>
        <w:t>.</w:t>
      </w:r>
      <w:r w:rsidR="00833C6C" w:rsidRPr="00CC4D26">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w:t>
      </w:r>
      <w:r w:rsidR="004351A2">
        <w:rPr>
          <w:rFonts w:ascii="Times New Roman" w:hAnsi="Times New Roman" w:cs="Times New Roman"/>
          <w:sz w:val="20"/>
          <w:szCs w:val="20"/>
        </w:rPr>
        <w:t>101</w:t>
      </w:r>
      <w:r w:rsidR="00DE42DA">
        <w:rPr>
          <w:rFonts w:ascii="Times New Roman" w:hAnsi="Times New Roman" w:cs="Times New Roman"/>
          <w:sz w:val="20"/>
          <w:szCs w:val="20"/>
        </w:rPr>
        <w:t>bis</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w:t>
      </w:r>
      <w:r w:rsidR="00D60E53">
        <w:rPr>
          <w:rFonts w:ascii="Times New Roman" w:hAnsi="Times New Roman" w:cs="Times New Roman"/>
          <w:sz w:val="20"/>
          <w:szCs w:val="20"/>
        </w:rPr>
        <w:t>extensive</w:t>
      </w:r>
      <w:r w:rsidR="008056D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B33DF1" w:rsidRDefault="00D83571" w:rsidP="00432E43">
      <w:pPr>
        <w:spacing w:after="240"/>
        <w:rPr>
          <w:rFonts w:ascii="Times New Roman" w:hAnsi="Times New Roman" w:cs="Times New Roman"/>
          <w:b/>
          <w:sz w:val="20"/>
          <w:szCs w:val="20"/>
          <w:u w:val="single"/>
        </w:rPr>
      </w:pPr>
      <w:r w:rsidRPr="009068FD">
        <w:rPr>
          <w:rFonts w:ascii="Times New Roman" w:hAnsi="Times New Roman" w:cs="Times New Roman"/>
          <w:b/>
          <w:sz w:val="20"/>
          <w:szCs w:val="20"/>
          <w:u w:val="single"/>
        </w:rPr>
        <w:t>Delay requirement for HO with PSCell</w:t>
      </w:r>
    </w:p>
    <w:tbl>
      <w:tblPr>
        <w:tblW w:w="83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5D2453" w:rsidTr="005D2453">
        <w:trPr>
          <w:trHeight w:val="834"/>
        </w:trPr>
        <w:tc>
          <w:tcPr>
            <w:tcW w:w="8376" w:type="dxa"/>
          </w:tcPr>
          <w:p w:rsidR="00DE42DA" w:rsidRPr="00DE42DA" w:rsidRDefault="00DE42DA" w:rsidP="00DE42DA">
            <w:pPr>
              <w:rPr>
                <w:rFonts w:ascii="Times New Roman" w:hAnsi="Times New Roman" w:cs="Times New Roman"/>
                <w:b/>
                <w:color w:val="000000" w:themeColor="text1"/>
                <w:sz w:val="20"/>
                <w:u w:val="single"/>
                <w:lang w:eastAsia="ko-KR"/>
              </w:rPr>
            </w:pPr>
            <w:r w:rsidRPr="00DE42DA">
              <w:rPr>
                <w:rFonts w:ascii="Times New Roman" w:hAnsi="Times New Roman" w:cs="Times New Roman"/>
                <w:b/>
                <w:color w:val="000000" w:themeColor="text1"/>
                <w:sz w:val="20"/>
                <w:u w:val="single"/>
                <w:lang w:eastAsia="ko-KR"/>
              </w:rPr>
              <w:t>Issue 2-2-3b: If UE SW processing and RF warm-up for PCell HO and PSCell addition/change are performed in parallel</w:t>
            </w:r>
          </w:p>
          <w:p w:rsidR="00DE42DA" w:rsidRPr="00DE42DA" w:rsidRDefault="00DE42DA" w:rsidP="00DE42DA">
            <w:pPr>
              <w:widowControl/>
              <w:numPr>
                <w:ilvl w:val="0"/>
                <w:numId w:val="40"/>
              </w:numPr>
              <w:spacing w:line="259" w:lineRule="auto"/>
              <w:ind w:left="720"/>
              <w:rPr>
                <w:rFonts w:ascii="Times New Roman" w:hAnsi="Times New Roman" w:cs="Times New Roman"/>
                <w:color w:val="000000" w:themeColor="text1"/>
                <w:sz w:val="20"/>
                <w:szCs w:val="24"/>
              </w:rPr>
            </w:pPr>
            <w:r w:rsidRPr="00DE42DA">
              <w:rPr>
                <w:rFonts w:ascii="Times New Roman" w:hAnsi="Times New Roman" w:cs="Times New Roman"/>
                <w:color w:val="000000" w:themeColor="text1"/>
                <w:sz w:val="20"/>
                <w:szCs w:val="24"/>
              </w:rPr>
              <w:t>Proposals</w:t>
            </w:r>
          </w:p>
          <w:p w:rsidR="00DE42DA" w:rsidRPr="00DE42DA" w:rsidRDefault="00DE42DA" w:rsidP="00DE42DA">
            <w:pPr>
              <w:widowControl/>
              <w:numPr>
                <w:ilvl w:val="1"/>
                <w:numId w:val="40"/>
              </w:numPr>
              <w:spacing w:line="259" w:lineRule="auto"/>
              <w:ind w:left="1440"/>
              <w:rPr>
                <w:rFonts w:ascii="Times New Roman" w:hAnsi="Times New Roman" w:cs="Times New Roman"/>
                <w:color w:val="000000" w:themeColor="text1"/>
                <w:sz w:val="20"/>
                <w:szCs w:val="24"/>
              </w:rPr>
            </w:pPr>
            <w:r w:rsidRPr="00DE42DA">
              <w:rPr>
                <w:rFonts w:ascii="Times New Roman" w:hAnsi="Times New Roman" w:cs="Times New Roman"/>
                <w:color w:val="000000" w:themeColor="text1"/>
                <w:sz w:val="20"/>
                <w:szCs w:val="24"/>
              </w:rPr>
              <w:t>Option 1: (CATT, Apple, OPPO, ZTE, Huawei, Ericsson)</w:t>
            </w:r>
          </w:p>
          <w:p w:rsidR="00DE42DA" w:rsidRPr="00DE42DA" w:rsidRDefault="00DE42DA" w:rsidP="00DE42DA">
            <w:pPr>
              <w:widowControl/>
              <w:numPr>
                <w:ilvl w:val="2"/>
                <w:numId w:val="40"/>
              </w:numPr>
              <w:spacing w:line="259" w:lineRule="auto"/>
              <w:ind w:left="1800"/>
              <w:rPr>
                <w:rFonts w:ascii="Times New Roman" w:hAnsi="Times New Roman" w:cs="Times New Roman"/>
                <w:bCs/>
                <w:color w:val="000000" w:themeColor="text1"/>
                <w:sz w:val="20"/>
                <w:szCs w:val="24"/>
              </w:rPr>
            </w:pPr>
            <w:r w:rsidRPr="00DE42DA">
              <w:rPr>
                <w:rFonts w:ascii="Times New Roman" w:hAnsi="Times New Roman" w:cs="Times New Roman"/>
                <w:bCs/>
                <w:color w:val="000000" w:themeColor="text1"/>
                <w:sz w:val="20"/>
                <w:lang w:eastAsia="ko-KR"/>
              </w:rPr>
              <w:t>T</w:t>
            </w:r>
            <w:r w:rsidRPr="00DE42DA">
              <w:rPr>
                <w:rFonts w:ascii="Times New Roman" w:hAnsi="Times New Roman" w:cs="Times New Roman"/>
                <w:bCs/>
                <w:color w:val="000000" w:themeColor="text1"/>
                <w:sz w:val="20"/>
                <w:vertAlign w:val="subscript"/>
                <w:lang w:eastAsia="ko-KR"/>
              </w:rPr>
              <w:t xml:space="preserve">processing </w:t>
            </w:r>
            <w:r w:rsidRPr="00DE42DA">
              <w:rPr>
                <w:rFonts w:ascii="Times New Roman" w:hAnsi="Times New Roman" w:cs="Times New Roman"/>
                <w:bCs/>
                <w:color w:val="000000" w:themeColor="text1"/>
                <w:sz w:val="20"/>
                <w:lang w:eastAsia="ko-KR"/>
              </w:rPr>
              <w:t xml:space="preserve">for HO with PSCell = </w:t>
            </w:r>
            <w:r w:rsidRPr="00DE42DA">
              <w:rPr>
                <w:rFonts w:ascii="Times New Roman" w:hAnsi="Times New Roman" w:cs="Times New Roman"/>
                <w:color w:val="000000" w:themeColor="text1"/>
                <w:sz w:val="20"/>
                <w:szCs w:val="24"/>
              </w:rPr>
              <w:t>max(T</w:t>
            </w:r>
            <w:r w:rsidRPr="00DE42DA">
              <w:rPr>
                <w:rFonts w:ascii="Times New Roman" w:hAnsi="Times New Roman" w:cs="Times New Roman"/>
                <w:color w:val="000000" w:themeColor="text1"/>
                <w:sz w:val="20"/>
                <w:szCs w:val="24"/>
                <w:vertAlign w:val="subscript"/>
              </w:rPr>
              <w:t>processing</w:t>
            </w:r>
            <w:r w:rsidRPr="00DE42DA">
              <w:rPr>
                <w:rFonts w:ascii="Times New Roman" w:hAnsi="Times New Roman" w:cs="Times New Roman"/>
                <w:color w:val="000000" w:themeColor="text1"/>
                <w:sz w:val="20"/>
                <w:szCs w:val="24"/>
              </w:rPr>
              <w:t xml:space="preserve"> for PCell HO, T</w:t>
            </w:r>
            <w:r w:rsidRPr="00DE42DA">
              <w:rPr>
                <w:rFonts w:ascii="Times New Roman" w:hAnsi="Times New Roman" w:cs="Times New Roman"/>
                <w:color w:val="000000" w:themeColor="text1"/>
                <w:sz w:val="20"/>
                <w:szCs w:val="24"/>
                <w:vertAlign w:val="subscript"/>
              </w:rPr>
              <w:t>processing</w:t>
            </w:r>
            <w:r w:rsidRPr="00DE42DA">
              <w:rPr>
                <w:rFonts w:ascii="Times New Roman" w:hAnsi="Times New Roman" w:cs="Times New Roman"/>
                <w:color w:val="000000" w:themeColor="text1"/>
                <w:sz w:val="20"/>
                <w:szCs w:val="24"/>
              </w:rPr>
              <w:t xml:space="preserve"> for PSCell addition/change)</w:t>
            </w:r>
          </w:p>
          <w:p w:rsidR="00DE42DA" w:rsidRPr="00DE42DA" w:rsidRDefault="00DE42DA" w:rsidP="00DE42DA">
            <w:pPr>
              <w:widowControl/>
              <w:numPr>
                <w:ilvl w:val="1"/>
                <w:numId w:val="40"/>
              </w:numPr>
              <w:spacing w:line="259" w:lineRule="auto"/>
              <w:ind w:left="1440"/>
              <w:rPr>
                <w:rFonts w:ascii="Times New Roman" w:hAnsi="Times New Roman" w:cs="Times New Roman"/>
                <w:color w:val="000000" w:themeColor="text1"/>
                <w:sz w:val="20"/>
                <w:szCs w:val="24"/>
              </w:rPr>
            </w:pPr>
            <w:r w:rsidRPr="00DE42DA">
              <w:rPr>
                <w:rFonts w:ascii="Times New Roman" w:hAnsi="Times New Roman" w:cs="Times New Roman"/>
                <w:color w:val="000000" w:themeColor="text1"/>
                <w:sz w:val="20"/>
                <w:szCs w:val="24"/>
              </w:rPr>
              <w:t>Option 1a: (Qualcomm, vivo, Xiaomi, MTK, Apple, OPPO)</w:t>
            </w:r>
          </w:p>
          <w:p w:rsidR="00DE42DA" w:rsidRPr="00DE42DA" w:rsidRDefault="00DE42DA" w:rsidP="00DE42DA">
            <w:pPr>
              <w:widowControl/>
              <w:numPr>
                <w:ilvl w:val="2"/>
                <w:numId w:val="40"/>
              </w:numPr>
              <w:spacing w:line="259" w:lineRule="auto"/>
              <w:ind w:left="1800"/>
              <w:rPr>
                <w:rFonts w:ascii="Times New Roman" w:hAnsi="Times New Roman" w:cs="Times New Roman"/>
                <w:bCs/>
                <w:color w:val="000000" w:themeColor="text1"/>
                <w:sz w:val="20"/>
                <w:szCs w:val="24"/>
              </w:rPr>
            </w:pPr>
            <w:r w:rsidRPr="00DE42DA">
              <w:rPr>
                <w:rFonts w:ascii="Times New Roman" w:hAnsi="Times New Roman" w:cs="Times New Roman"/>
                <w:bCs/>
                <w:color w:val="000000" w:themeColor="text1"/>
                <w:sz w:val="20"/>
                <w:lang w:eastAsia="ko-KR"/>
              </w:rPr>
              <w:t>T</w:t>
            </w:r>
            <w:r w:rsidRPr="00DE42DA">
              <w:rPr>
                <w:rFonts w:ascii="Times New Roman" w:hAnsi="Times New Roman" w:cs="Times New Roman"/>
                <w:bCs/>
                <w:color w:val="000000" w:themeColor="text1"/>
                <w:sz w:val="20"/>
                <w:vertAlign w:val="subscript"/>
                <w:lang w:eastAsia="ko-KR"/>
              </w:rPr>
              <w:t xml:space="preserve">processing </w:t>
            </w:r>
            <w:r w:rsidRPr="00DE42DA">
              <w:rPr>
                <w:rFonts w:ascii="Times New Roman" w:hAnsi="Times New Roman" w:cs="Times New Roman"/>
                <w:bCs/>
                <w:color w:val="000000" w:themeColor="text1"/>
                <w:sz w:val="20"/>
                <w:lang w:eastAsia="ko-KR"/>
              </w:rPr>
              <w:t xml:space="preserve">for HO with PSCell = </w:t>
            </w:r>
            <w:r w:rsidRPr="00DE42DA">
              <w:rPr>
                <w:rFonts w:ascii="Times New Roman" w:hAnsi="Times New Roman" w:cs="Times New Roman"/>
                <w:color w:val="000000" w:themeColor="text1"/>
                <w:sz w:val="20"/>
                <w:szCs w:val="24"/>
              </w:rPr>
              <w:t>max(T</w:t>
            </w:r>
            <w:r w:rsidRPr="00DE42DA">
              <w:rPr>
                <w:rFonts w:ascii="Times New Roman" w:hAnsi="Times New Roman" w:cs="Times New Roman"/>
                <w:color w:val="000000" w:themeColor="text1"/>
                <w:sz w:val="20"/>
                <w:szCs w:val="24"/>
                <w:vertAlign w:val="subscript"/>
              </w:rPr>
              <w:t>processing</w:t>
            </w:r>
            <w:r w:rsidRPr="00DE42DA">
              <w:rPr>
                <w:rFonts w:ascii="Times New Roman" w:hAnsi="Times New Roman" w:cs="Times New Roman"/>
                <w:color w:val="000000" w:themeColor="text1"/>
                <w:sz w:val="20"/>
                <w:szCs w:val="24"/>
              </w:rPr>
              <w:t xml:space="preserve"> for PCell HO, T</w:t>
            </w:r>
            <w:r w:rsidRPr="00DE42DA">
              <w:rPr>
                <w:rFonts w:ascii="Times New Roman" w:hAnsi="Times New Roman" w:cs="Times New Roman"/>
                <w:color w:val="000000" w:themeColor="text1"/>
                <w:sz w:val="20"/>
                <w:szCs w:val="24"/>
                <w:vertAlign w:val="subscript"/>
              </w:rPr>
              <w:t>processing</w:t>
            </w:r>
            <w:r w:rsidRPr="00DE42DA">
              <w:rPr>
                <w:rFonts w:ascii="Times New Roman" w:hAnsi="Times New Roman" w:cs="Times New Roman"/>
                <w:color w:val="000000" w:themeColor="text1"/>
                <w:sz w:val="20"/>
                <w:szCs w:val="24"/>
              </w:rPr>
              <w:t xml:space="preserve"> for PSCell addition/change) + [X] ms.</w:t>
            </w:r>
          </w:p>
          <w:p w:rsidR="00DE42DA" w:rsidRPr="00DE42DA" w:rsidRDefault="00DE42DA" w:rsidP="00DE42DA">
            <w:pPr>
              <w:widowControl/>
              <w:numPr>
                <w:ilvl w:val="2"/>
                <w:numId w:val="40"/>
              </w:numPr>
              <w:spacing w:line="259" w:lineRule="auto"/>
              <w:rPr>
                <w:rFonts w:ascii="Times New Roman" w:hAnsi="Times New Roman" w:cs="Times New Roman"/>
                <w:bCs/>
                <w:color w:val="000000" w:themeColor="text1"/>
                <w:sz w:val="20"/>
                <w:szCs w:val="24"/>
              </w:rPr>
            </w:pPr>
            <w:r w:rsidRPr="00DE42DA">
              <w:rPr>
                <w:rFonts w:ascii="Times New Roman" w:hAnsi="Times New Roman" w:cs="Times New Roman"/>
                <w:bCs/>
                <w:color w:val="000000" w:themeColor="text1"/>
                <w:sz w:val="20"/>
                <w:szCs w:val="24"/>
              </w:rPr>
              <w:t>X=5 (Qualcomm, Xiaomi, OPPO)</w:t>
            </w:r>
          </w:p>
          <w:p w:rsidR="00DE42DA" w:rsidRPr="00DE42DA" w:rsidRDefault="00DE42DA" w:rsidP="00DE42DA">
            <w:pPr>
              <w:widowControl/>
              <w:numPr>
                <w:ilvl w:val="2"/>
                <w:numId w:val="40"/>
              </w:numPr>
              <w:spacing w:line="259" w:lineRule="auto"/>
              <w:rPr>
                <w:rFonts w:ascii="Times New Roman" w:hAnsi="Times New Roman" w:cs="Times New Roman"/>
                <w:bCs/>
                <w:color w:val="000000" w:themeColor="text1"/>
                <w:sz w:val="20"/>
                <w:szCs w:val="24"/>
              </w:rPr>
            </w:pPr>
            <w:r w:rsidRPr="00DE42DA">
              <w:rPr>
                <w:rFonts w:ascii="Times New Roman" w:hAnsi="Times New Roman" w:cs="Times New Roman"/>
                <w:bCs/>
                <w:color w:val="000000" w:themeColor="text1"/>
                <w:sz w:val="20"/>
                <w:szCs w:val="24"/>
              </w:rPr>
              <w:t>X=10 (MTK, Apple, Qualcomm)</w:t>
            </w:r>
          </w:p>
          <w:p w:rsidR="00DE42DA" w:rsidRPr="00DE42DA" w:rsidRDefault="00DE42DA" w:rsidP="00DE42DA">
            <w:pPr>
              <w:widowControl/>
              <w:numPr>
                <w:ilvl w:val="2"/>
                <w:numId w:val="40"/>
              </w:numPr>
              <w:spacing w:line="259" w:lineRule="auto"/>
              <w:rPr>
                <w:rFonts w:ascii="Times New Roman" w:hAnsi="Times New Roman" w:cs="Times New Roman"/>
                <w:bCs/>
                <w:color w:val="000000" w:themeColor="text1"/>
                <w:sz w:val="20"/>
                <w:szCs w:val="24"/>
              </w:rPr>
            </w:pPr>
            <w:r w:rsidRPr="00DE42DA">
              <w:rPr>
                <w:rFonts w:ascii="Times New Roman" w:hAnsi="Times New Roman" w:cs="Times New Roman"/>
                <w:bCs/>
                <w:color w:val="000000" w:themeColor="text1"/>
                <w:sz w:val="20"/>
                <w:szCs w:val="24"/>
              </w:rPr>
              <w:t>X=FFS and can be different for different HO with PSCell scenarios (vivo)</w:t>
            </w:r>
          </w:p>
          <w:p w:rsidR="00DE42DA" w:rsidRPr="00DE42DA" w:rsidRDefault="00DE42DA" w:rsidP="00DE42DA">
            <w:pPr>
              <w:widowControl/>
              <w:numPr>
                <w:ilvl w:val="1"/>
                <w:numId w:val="40"/>
              </w:numPr>
              <w:spacing w:line="259" w:lineRule="auto"/>
              <w:ind w:left="1440"/>
              <w:rPr>
                <w:rFonts w:ascii="Times New Roman" w:hAnsi="Times New Roman" w:cs="Times New Roman"/>
                <w:color w:val="000000" w:themeColor="text1"/>
                <w:sz w:val="20"/>
                <w:szCs w:val="24"/>
              </w:rPr>
            </w:pPr>
            <w:r w:rsidRPr="00DE42DA">
              <w:rPr>
                <w:rFonts w:ascii="Times New Roman" w:hAnsi="Times New Roman" w:cs="Times New Roman"/>
                <w:color w:val="000000" w:themeColor="text1"/>
                <w:sz w:val="20"/>
                <w:szCs w:val="24"/>
              </w:rPr>
              <w:t>Option 2a: (Intel, CMCC, [Nokia])</w:t>
            </w:r>
          </w:p>
          <w:p w:rsidR="00DE42DA" w:rsidRPr="00DE42DA" w:rsidRDefault="00DE42DA" w:rsidP="00DE42DA">
            <w:pPr>
              <w:widowControl/>
              <w:numPr>
                <w:ilvl w:val="2"/>
                <w:numId w:val="40"/>
              </w:numPr>
              <w:spacing w:line="259" w:lineRule="auto"/>
              <w:ind w:left="1800"/>
              <w:rPr>
                <w:rFonts w:ascii="Times New Roman" w:hAnsi="Times New Roman" w:cs="Times New Roman"/>
                <w:bCs/>
                <w:color w:val="000000" w:themeColor="text1"/>
                <w:sz w:val="20"/>
                <w:lang w:eastAsia="ko-KR"/>
              </w:rPr>
            </w:pPr>
            <w:r w:rsidRPr="00DE42DA">
              <w:rPr>
                <w:rFonts w:ascii="Times New Roman" w:hAnsi="Times New Roman" w:cs="Times New Roman"/>
                <w:bCs/>
                <w:color w:val="000000" w:themeColor="text1"/>
                <w:sz w:val="20"/>
                <w:lang w:eastAsia="ko-KR"/>
              </w:rPr>
              <w:t>T</w:t>
            </w:r>
            <w:r w:rsidRPr="00DE42DA">
              <w:rPr>
                <w:rFonts w:ascii="Times New Roman" w:hAnsi="Times New Roman" w:cs="Times New Roman"/>
                <w:bCs/>
                <w:color w:val="000000" w:themeColor="text1"/>
                <w:sz w:val="20"/>
                <w:vertAlign w:val="subscript"/>
                <w:lang w:eastAsia="ko-KR"/>
              </w:rPr>
              <w:t>processing</w:t>
            </w:r>
            <w:r w:rsidRPr="00DE42DA">
              <w:rPr>
                <w:rFonts w:ascii="Times New Roman" w:hAnsi="Times New Roman" w:cs="Times New Roman"/>
                <w:bCs/>
                <w:color w:val="000000" w:themeColor="text1"/>
                <w:sz w:val="20"/>
                <w:lang w:eastAsia="ko-KR"/>
              </w:rPr>
              <w:t xml:space="preserve"> applies independently for PCell and PSCell</w:t>
            </w:r>
            <w:r w:rsidRPr="00DE42DA">
              <w:rPr>
                <w:rFonts w:ascii="Times New Roman" w:hAnsi="Times New Roman" w:cs="Times New Roman"/>
                <w:sz w:val="20"/>
              </w:rPr>
              <w:t>.</w:t>
            </w:r>
          </w:p>
          <w:p w:rsidR="005D2453" w:rsidRPr="00DE42DA" w:rsidRDefault="00DE42DA" w:rsidP="00DE42DA">
            <w:pPr>
              <w:widowControl/>
              <w:numPr>
                <w:ilvl w:val="2"/>
                <w:numId w:val="40"/>
              </w:numPr>
              <w:spacing w:line="259" w:lineRule="auto"/>
              <w:rPr>
                <w:rFonts w:ascii="Times New Roman" w:hAnsi="Times New Roman" w:cs="Times New Roman"/>
                <w:bCs/>
                <w:color w:val="000000" w:themeColor="text1"/>
                <w:sz w:val="20"/>
                <w:lang w:eastAsia="ko-KR"/>
              </w:rPr>
            </w:pPr>
            <w:r w:rsidRPr="00DE42DA">
              <w:rPr>
                <w:rFonts w:ascii="Times New Roman" w:hAnsi="Times New Roman" w:cs="Times New Roman"/>
                <w:bCs/>
                <w:color w:val="000000" w:themeColor="text1"/>
                <w:sz w:val="20"/>
                <w:lang w:eastAsia="ko-KR"/>
              </w:rPr>
              <w:t xml:space="preserve"> </w:t>
            </w:r>
            <w:r w:rsidRPr="00DE42DA">
              <w:rPr>
                <w:rFonts w:ascii="Times New Roman" w:hAnsi="Times New Roman" w:cs="Times New Roman"/>
                <w:sz w:val="20"/>
                <w:lang w:eastAsia="ko-KR"/>
              </w:rPr>
              <w:t>FFS whether margin is needed</w:t>
            </w:r>
          </w:p>
        </w:tc>
      </w:tr>
    </w:tbl>
    <w:p w:rsidR="007C02C6" w:rsidRDefault="007C02C6" w:rsidP="00560D7C">
      <w:pPr>
        <w:rPr>
          <w:rFonts w:ascii="Times New Roman" w:hAnsi="Times New Roman" w:cs="Times New Roman"/>
          <w:sz w:val="20"/>
          <w:szCs w:val="20"/>
        </w:rPr>
      </w:pPr>
      <w:r>
        <w:rPr>
          <w:rFonts w:ascii="Times New Roman" w:hAnsi="Times New Roman" w:cs="Times New Roman" w:hint="eastAsia"/>
          <w:sz w:val="20"/>
          <w:szCs w:val="20"/>
        </w:rPr>
        <w:t>I</w:t>
      </w:r>
      <w:r w:rsidR="00221F3A">
        <w:rPr>
          <w:rFonts w:ascii="Times New Roman" w:hAnsi="Times New Roman" w:cs="Times New Roman"/>
          <w:sz w:val="20"/>
          <w:szCs w:val="20"/>
        </w:rPr>
        <w:t xml:space="preserve">f parallel </w:t>
      </w:r>
      <w:r w:rsidR="00EA25D6">
        <w:rPr>
          <w:rFonts w:ascii="Times New Roman" w:hAnsi="Times New Roman" w:cs="Times New Roman"/>
          <w:sz w:val="20"/>
          <w:szCs w:val="20"/>
        </w:rPr>
        <w:t xml:space="preserve">processing </w:t>
      </w:r>
      <w:r w:rsidR="00221F3A">
        <w:rPr>
          <w:rFonts w:ascii="Times New Roman" w:hAnsi="Times New Roman" w:cs="Times New Roman"/>
          <w:sz w:val="20"/>
          <w:szCs w:val="20"/>
        </w:rPr>
        <w:t>is used for PCell HO and PSCell addition/change, the processing delay should be maximum time between the processing time for PCell HO and the processing time for PSCell addition/change, and the additional margin should be considered due to the parallel processing on PCell and PSCell, and we think the additional margin can be 5ms.</w:t>
      </w:r>
    </w:p>
    <w:p w:rsidR="00221F3A" w:rsidRDefault="0037173B" w:rsidP="0037173B">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w:t>
      </w:r>
      <w:r w:rsidR="00DE42DA">
        <w:rPr>
          <w:rFonts w:ascii="Times New Roman" w:hAnsi="Times New Roman" w:cs="Times New Roman"/>
          <w:b/>
          <w:bCs/>
          <w:color w:val="000000" w:themeColor="text1"/>
          <w:sz w:val="20"/>
        </w:rPr>
        <w:t>1</w:t>
      </w:r>
      <w:r w:rsidRPr="007C02C6">
        <w:rPr>
          <w:rFonts w:ascii="Times New Roman" w:hAnsi="Times New Roman" w:cs="Times New Roman"/>
          <w:b/>
          <w:bCs/>
          <w:color w:val="000000" w:themeColor="text1"/>
          <w:sz w:val="20"/>
        </w:rPr>
        <w:t>:</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If UE SW processing and RF warm-up for PCell HO and PSCell addition/change are performed in parallel</w:t>
      </w:r>
      <w:r>
        <w:rPr>
          <w:rFonts w:ascii="Times New Roman" w:hAnsi="Times New Roman" w:cs="Times New Roman"/>
          <w:b/>
          <w:bCs/>
          <w:color w:val="000000" w:themeColor="text1"/>
          <w:sz w:val="20"/>
        </w:rPr>
        <w:t xml:space="preserve">, the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for HO with PSCell</w:t>
      </w:r>
      <w:r>
        <w:rPr>
          <w:rFonts w:ascii="Times New Roman" w:hAnsi="Times New Roman" w:cs="Times New Roman"/>
          <w:b/>
          <w:bCs/>
          <w:color w:val="000000" w:themeColor="text1"/>
          <w:sz w:val="20"/>
        </w:rPr>
        <w:t xml:space="preserve"> is defined as follows:</w:t>
      </w:r>
    </w:p>
    <w:p w:rsidR="00560D7C" w:rsidRPr="00DE42DA" w:rsidRDefault="0037173B" w:rsidP="00DE42DA">
      <w:pPr>
        <w:spacing w:after="240"/>
        <w:jc w:val="center"/>
        <w:rPr>
          <w:rFonts w:ascii="Times New Roman" w:hAnsi="Times New Roman" w:cs="Times New Roman"/>
          <w:b/>
          <w:bCs/>
          <w:color w:val="000000" w:themeColor="text1"/>
          <w:sz w:val="20"/>
        </w:rPr>
      </w:pPr>
      <w:r w:rsidRPr="0037173B">
        <w:rPr>
          <w:rFonts w:ascii="Times New Roman" w:hAnsi="Times New Roman" w:cs="Times New Roman"/>
          <w:b/>
          <w:bCs/>
          <w:color w:val="000000" w:themeColor="text1"/>
          <w:sz w:val="20"/>
        </w:rPr>
        <w:lastRenderedPageBreak/>
        <w:t></w:t>
      </w:r>
      <w:r w:rsidRPr="0037173B">
        <w:rPr>
          <w:rFonts w:ascii="Times New Roman" w:hAnsi="Times New Roman" w:cs="Times New Roman"/>
          <w:b/>
          <w:bCs/>
          <w:color w:val="000000" w:themeColor="text1"/>
          <w:sz w:val="20"/>
        </w:rPr>
        <w:tab/>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 max(T</w:t>
      </w:r>
      <w:r w:rsidRPr="0037173B">
        <w:rPr>
          <w:rFonts w:ascii="Times New Roman" w:hAnsi="Times New Roman" w:cs="Times New Roman"/>
          <w:b/>
          <w:bCs/>
          <w:color w:val="000000" w:themeColor="text1"/>
          <w:sz w:val="20"/>
          <w:vertAlign w:val="subscript"/>
        </w:rPr>
        <w:t>processing_PCell HO</w:t>
      </w:r>
      <w:r w:rsidRPr="0037173B">
        <w:rPr>
          <w:rFonts w:ascii="Times New Roman" w:hAnsi="Times New Roman" w:cs="Times New Roman"/>
          <w:b/>
          <w:bCs/>
          <w:color w:val="000000" w:themeColor="text1"/>
          <w:sz w:val="20"/>
        </w:rPr>
        <w:t>, T</w:t>
      </w:r>
      <w:r w:rsidRPr="0037173B">
        <w:rPr>
          <w:rFonts w:ascii="Times New Roman" w:hAnsi="Times New Roman" w:cs="Times New Roman"/>
          <w:b/>
          <w:bCs/>
          <w:color w:val="000000" w:themeColor="text1"/>
          <w:sz w:val="20"/>
          <w:vertAlign w:val="subscript"/>
        </w:rPr>
        <w:t>processing_PSCell addition/change</w:t>
      </w:r>
      <w:r w:rsidRPr="0037173B">
        <w:rPr>
          <w:rFonts w:ascii="Times New Roman" w:hAnsi="Times New Roman" w:cs="Times New Roman"/>
          <w:b/>
          <w:bCs/>
          <w:color w:val="000000" w:themeColor="text1"/>
          <w:sz w:val="20"/>
        </w:rPr>
        <w:t xml:space="preserve">) + </w:t>
      </w:r>
      <w:r>
        <w:rPr>
          <w:rFonts w:ascii="Times New Roman" w:hAnsi="Times New Roman" w:cs="Times New Roman"/>
          <w:b/>
          <w:bCs/>
          <w:color w:val="000000" w:themeColor="text1"/>
          <w:sz w:val="20"/>
        </w:rPr>
        <w:t>5</w:t>
      </w:r>
      <w:r w:rsidRPr="0037173B">
        <w:rPr>
          <w:rFonts w:ascii="Times New Roman" w:hAnsi="Times New Roman" w:cs="Times New Roman"/>
          <w:b/>
          <w:bCs/>
          <w:color w:val="000000" w:themeColor="text1"/>
          <w:sz w:val="20"/>
        </w:rPr>
        <w:t xml:space="preserve"> m</w:t>
      </w:r>
      <w:r w:rsidR="00EA25D6">
        <w:rPr>
          <w:rFonts w:ascii="Times New Roman" w:hAnsi="Times New Roman" w:cs="Times New Roman"/>
          <w:b/>
          <w:bCs/>
          <w:color w:val="000000" w:themeColor="text1"/>
          <w:sz w:val="20"/>
        </w:rPr>
        <w:t>s</w:t>
      </w:r>
    </w:p>
    <w:tbl>
      <w:tblPr>
        <w:tblW w:w="8483"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3"/>
      </w:tblGrid>
      <w:tr w:rsidR="00560D7C" w:rsidTr="00560D7C">
        <w:trPr>
          <w:trHeight w:val="983"/>
        </w:trPr>
        <w:tc>
          <w:tcPr>
            <w:tcW w:w="8483" w:type="dxa"/>
          </w:tcPr>
          <w:p w:rsidR="00DE42DA" w:rsidRPr="00DE42DA" w:rsidRDefault="00DE42DA" w:rsidP="00DE42DA">
            <w:pPr>
              <w:rPr>
                <w:rFonts w:ascii="Times New Roman" w:hAnsi="Times New Roman" w:cs="Times New Roman"/>
                <w:b/>
                <w:color w:val="000000" w:themeColor="text1"/>
                <w:sz w:val="20"/>
                <w:u w:val="single"/>
                <w:lang w:eastAsia="ko-KR"/>
              </w:rPr>
            </w:pPr>
            <w:r w:rsidRPr="00DE42DA">
              <w:rPr>
                <w:rFonts w:ascii="Times New Roman" w:hAnsi="Times New Roman" w:cs="Times New Roman"/>
                <w:b/>
                <w:color w:val="000000" w:themeColor="text1"/>
                <w:sz w:val="20"/>
                <w:u w:val="single"/>
                <w:lang w:eastAsia="ko-KR"/>
              </w:rPr>
              <w:t xml:space="preserve">Issue 2-2-3d: Processing timeline for NR SA to EN-DC </w:t>
            </w:r>
          </w:p>
          <w:p w:rsidR="00DE42DA" w:rsidRPr="00DE42DA" w:rsidRDefault="00DE42DA" w:rsidP="00DE42DA">
            <w:pPr>
              <w:widowControl/>
              <w:numPr>
                <w:ilvl w:val="0"/>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Proposals</w:t>
            </w:r>
          </w:p>
          <w:p w:rsidR="00DE42DA" w:rsidRPr="00DE42DA" w:rsidRDefault="00DE42DA" w:rsidP="00DE42DA">
            <w:pPr>
              <w:widowControl/>
              <w:numPr>
                <w:ilvl w:val="1"/>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 xml:space="preserve">Option 1 </w:t>
            </w:r>
            <w:r w:rsidRPr="00DE42DA">
              <w:rPr>
                <w:rFonts w:ascii="Times New Roman" w:hAnsi="Times New Roman" w:cs="Times New Roman"/>
                <w:color w:val="000000" w:themeColor="text1"/>
                <w:sz w:val="20"/>
                <w:szCs w:val="24"/>
              </w:rPr>
              <w:t>(vivo)</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In R17, RAN4 will further discuss and conclude the feasibility and necessity of UE parallel processing in HO with PSCell from NR-SA to EN-DC for the case when network can provide SMTC of target unknown PSCell outside the container obtained from target E-UTRAN PCell, and if needed, send LS to RAN2 asking for the corresponding signalling design.</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In R17, for HO with PSCell from NR-SA to EN-DC, RAN4 work on RRM requirements firstly assuming</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parallel processing for the case when target PSCell is known, and</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sequential processing for the case when SMTC of target unknown PSCell is provided to UE in the container obtained from target E-UTRAN PCell, and</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parallel processing for the case when SMTC of target unknown PSCell is obtained by UE from the MOs of source PCell</w:t>
            </w:r>
          </w:p>
          <w:p w:rsidR="00DE42DA" w:rsidRPr="00DE42DA" w:rsidRDefault="00DE42DA" w:rsidP="00DE42DA">
            <w:pPr>
              <w:widowControl/>
              <w:numPr>
                <w:ilvl w:val="1"/>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 xml:space="preserve">Option 2 </w:t>
            </w:r>
            <w:r w:rsidRPr="00DE42DA">
              <w:rPr>
                <w:rFonts w:ascii="Times New Roman" w:hAnsi="Times New Roman" w:cs="Times New Roman"/>
                <w:color w:val="000000" w:themeColor="text1"/>
                <w:sz w:val="20"/>
                <w:szCs w:val="24"/>
              </w:rPr>
              <w:t>(Apple)</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sequential processing is used for the case when SMTC of target unknown PSCell is provided to UE in the container obtained from target E-UTRAN PCell</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otherwise, parallel processing is used (all the other cases shall assume parallel processing since UE doesn’t need to wait for new LTE PCell timing acquisition)</w:t>
            </w:r>
          </w:p>
          <w:p w:rsidR="00DE42DA" w:rsidRPr="00DE42DA" w:rsidRDefault="00DE42DA" w:rsidP="00DE42DA">
            <w:pPr>
              <w:widowControl/>
              <w:numPr>
                <w:ilvl w:val="1"/>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 xml:space="preserve">Option 3 </w:t>
            </w:r>
            <w:r w:rsidRPr="00DE42DA">
              <w:rPr>
                <w:rFonts w:ascii="Times New Roman" w:hAnsi="Times New Roman" w:cs="Times New Roman"/>
                <w:color w:val="000000" w:themeColor="text1"/>
                <w:sz w:val="20"/>
                <w:szCs w:val="24"/>
              </w:rPr>
              <w:t>(Qualcomm)</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sequential processing shall be used</w:t>
            </w:r>
          </w:p>
          <w:p w:rsidR="00DE42DA" w:rsidRPr="00DE42DA" w:rsidRDefault="00DE42DA" w:rsidP="00DE42DA">
            <w:pPr>
              <w:widowControl/>
              <w:numPr>
                <w:ilvl w:val="1"/>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 xml:space="preserve">Option 4 </w:t>
            </w:r>
            <w:r w:rsidRPr="00DE42DA">
              <w:rPr>
                <w:rFonts w:ascii="Times New Roman" w:hAnsi="Times New Roman" w:cs="Times New Roman"/>
                <w:color w:val="000000" w:themeColor="text1"/>
                <w:sz w:val="20"/>
                <w:szCs w:val="24"/>
              </w:rPr>
              <w:t>(MTK)</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If the SMTC of the target PSCell is configured in HO command:</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UE follows the SMTC in the HO command, which, in this case, is based on the timing reference of target E-UTRAN PCell. Therefore, sequential processing should be performed to get the target PCell timing first.</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If the SMTC of the target PSCell is not configured in HO command:</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If UE is configured with source PCell MO:</w:t>
            </w:r>
          </w:p>
          <w:p w:rsidR="00DE42DA" w:rsidRPr="00DE42DA" w:rsidRDefault="00DE42DA" w:rsidP="00DE42DA">
            <w:pPr>
              <w:widowControl/>
              <w:numPr>
                <w:ilvl w:val="3"/>
                <w:numId w:val="43"/>
              </w:numPr>
              <w:spacing w:line="259" w:lineRule="auto"/>
              <w:rPr>
                <w:rFonts w:ascii="Times New Roman" w:hAnsi="Times New Roman" w:cs="Times New Roman"/>
                <w:sz w:val="20"/>
              </w:rPr>
            </w:pPr>
            <w:r w:rsidRPr="00DE42DA">
              <w:rPr>
                <w:rFonts w:ascii="Times New Roman" w:hAnsi="Times New Roman" w:cs="Times New Roman"/>
                <w:sz w:val="20"/>
              </w:rPr>
              <w:t>UE follows the SMTC in this MO. Therefore, parallel processing can be performed.</w:t>
            </w:r>
          </w:p>
          <w:p w:rsidR="00DE42DA" w:rsidRPr="00DE42DA" w:rsidRDefault="00DE42DA" w:rsidP="00DE42DA">
            <w:pPr>
              <w:widowControl/>
              <w:numPr>
                <w:ilvl w:val="2"/>
                <w:numId w:val="43"/>
              </w:numPr>
              <w:spacing w:line="259" w:lineRule="auto"/>
              <w:rPr>
                <w:rFonts w:ascii="Times New Roman" w:hAnsi="Times New Roman" w:cs="Times New Roman"/>
                <w:sz w:val="20"/>
              </w:rPr>
            </w:pPr>
            <w:r w:rsidRPr="00DE42DA">
              <w:rPr>
                <w:rFonts w:ascii="Times New Roman" w:hAnsi="Times New Roman" w:cs="Times New Roman"/>
                <w:sz w:val="20"/>
              </w:rPr>
              <w:t>If UE is not configured with source PCell MO:</w:t>
            </w:r>
          </w:p>
          <w:p w:rsidR="00DE42DA" w:rsidRPr="00DE42DA" w:rsidRDefault="00DE42DA" w:rsidP="00DE42DA">
            <w:pPr>
              <w:widowControl/>
              <w:numPr>
                <w:ilvl w:val="3"/>
                <w:numId w:val="43"/>
              </w:numPr>
              <w:spacing w:line="259" w:lineRule="auto"/>
              <w:rPr>
                <w:rFonts w:ascii="Times New Roman" w:hAnsi="Times New Roman" w:cs="Times New Roman"/>
                <w:sz w:val="20"/>
              </w:rPr>
            </w:pPr>
            <w:r w:rsidRPr="00DE42DA">
              <w:rPr>
                <w:rFonts w:ascii="Times New Roman" w:hAnsi="Times New Roman" w:cs="Times New Roman"/>
                <w:sz w:val="20"/>
              </w:rPr>
              <w:t>UE assumes SSB has 5ms periodicity. Therefore, parallel processing can be performed.</w:t>
            </w:r>
          </w:p>
          <w:p w:rsidR="00DE42DA" w:rsidRPr="00DE42DA" w:rsidRDefault="00DE42DA" w:rsidP="00DE42DA">
            <w:pPr>
              <w:widowControl/>
              <w:numPr>
                <w:ilvl w:val="1"/>
                <w:numId w:val="43"/>
              </w:numPr>
              <w:spacing w:line="259" w:lineRule="auto"/>
              <w:rPr>
                <w:rFonts w:ascii="Times New Roman" w:hAnsi="Times New Roman" w:cs="Times New Roman"/>
                <w:sz w:val="20"/>
                <w:szCs w:val="24"/>
              </w:rPr>
            </w:pPr>
            <w:r w:rsidRPr="00DE42DA">
              <w:rPr>
                <w:rFonts w:ascii="Times New Roman" w:hAnsi="Times New Roman" w:cs="Times New Roman"/>
                <w:sz w:val="20"/>
                <w:szCs w:val="24"/>
              </w:rPr>
              <w:t xml:space="preserve">Option 5 </w:t>
            </w:r>
            <w:r w:rsidRPr="00DE42DA">
              <w:rPr>
                <w:rFonts w:ascii="Times New Roman" w:hAnsi="Times New Roman" w:cs="Times New Roman"/>
                <w:color w:val="000000" w:themeColor="text1"/>
                <w:sz w:val="20"/>
                <w:szCs w:val="24"/>
              </w:rPr>
              <w:t>(Apple, Nokia)</w:t>
            </w:r>
          </w:p>
          <w:p w:rsidR="00560D7C" w:rsidRPr="00DE42DA" w:rsidRDefault="00DE42DA" w:rsidP="00DE42DA">
            <w:pPr>
              <w:widowControl/>
              <w:numPr>
                <w:ilvl w:val="2"/>
                <w:numId w:val="43"/>
              </w:numPr>
              <w:spacing w:line="259" w:lineRule="auto"/>
            </w:pPr>
            <w:r w:rsidRPr="00DE42DA">
              <w:rPr>
                <w:rFonts w:ascii="Times New Roman" w:hAnsi="Times New Roman" w:cs="Times New Roman"/>
                <w:sz w:val="20"/>
              </w:rPr>
              <w:t>Wait for RAN2 reply</w:t>
            </w:r>
          </w:p>
        </w:tc>
      </w:tr>
    </w:tbl>
    <w:p w:rsidR="00ED6F79" w:rsidRDefault="007B0771" w:rsidP="007B0771">
      <w:pPr>
        <w:rPr>
          <w:rFonts w:ascii="Times New Roman" w:hAnsi="Times New Roman" w:cs="Times New Roman"/>
          <w:sz w:val="20"/>
          <w:szCs w:val="20"/>
        </w:rPr>
      </w:pPr>
      <w:r>
        <w:rPr>
          <w:rFonts w:ascii="Times New Roman" w:hAnsi="Times New Roman" w:cs="Times New Roman"/>
          <w:sz w:val="20"/>
          <w:szCs w:val="20"/>
        </w:rPr>
        <w:t xml:space="preserve">Regarding the processing timeline for HO with PSCell from NR SA to EN-DC, RAN4 has sent LS to RAN2 to clarify the timing reference of target NR PSCell SMTC configuration for this case in [2], and the reply LS in [3] has sent in RAN2#116bis-e meeting, and RAN2 confirms that </w:t>
      </w:r>
      <w:r w:rsidRPr="007B0771">
        <w:rPr>
          <w:rFonts w:ascii="Times New Roman" w:hAnsi="Times New Roman" w:cs="Times New Roman"/>
          <w:sz w:val="20"/>
          <w:szCs w:val="20"/>
        </w:rPr>
        <w:t>UE applies the PSCell SMTC configuration based on the timing reference of target EUTRA PCell for the case of NR SA to EN-</w:t>
      </w:r>
      <w:r w:rsidRPr="007B0771">
        <w:rPr>
          <w:rFonts w:ascii="Times New Roman" w:hAnsi="Times New Roman" w:cs="Times New Roman"/>
          <w:sz w:val="20"/>
          <w:szCs w:val="20"/>
        </w:rPr>
        <w:lastRenderedPageBreak/>
        <w:t xml:space="preserve">DC HO with PSCell addition (if explicit SMTC configuration is present in </w:t>
      </w:r>
      <w:r w:rsidRPr="00E2192B">
        <w:rPr>
          <w:rFonts w:ascii="Times New Roman" w:hAnsi="Times New Roman" w:cs="Times New Roman"/>
          <w:i/>
          <w:sz w:val="20"/>
          <w:szCs w:val="20"/>
        </w:rPr>
        <w:t>RRCConnectionReconfiguration</w:t>
      </w:r>
      <w:r w:rsidRPr="007B0771">
        <w:rPr>
          <w:rFonts w:ascii="Times New Roman" w:hAnsi="Times New Roman" w:cs="Times New Roman"/>
          <w:sz w:val="20"/>
          <w:szCs w:val="20"/>
        </w:rPr>
        <w:t>)</w:t>
      </w:r>
      <w:r w:rsidR="00E40524">
        <w:rPr>
          <w:rFonts w:ascii="Times New Roman" w:hAnsi="Times New Roman" w:cs="Times New Roman"/>
          <w:sz w:val="20"/>
          <w:szCs w:val="20"/>
        </w:rPr>
        <w:t>, thus, sequential processing should be performed for this case</w:t>
      </w:r>
      <w:r w:rsidRPr="007B0771">
        <w:rPr>
          <w:rFonts w:ascii="Times New Roman" w:hAnsi="Times New Roman" w:cs="Times New Roman"/>
          <w:sz w:val="20"/>
          <w:szCs w:val="20"/>
        </w:rPr>
        <w:t>.</w:t>
      </w:r>
      <w:r>
        <w:rPr>
          <w:rFonts w:ascii="Times New Roman" w:hAnsi="Times New Roman" w:cs="Times New Roman"/>
          <w:sz w:val="20"/>
          <w:szCs w:val="20"/>
        </w:rPr>
        <w:t xml:space="preserve"> </w:t>
      </w:r>
      <w:r w:rsidR="00E2192B">
        <w:rPr>
          <w:rFonts w:ascii="Times New Roman" w:hAnsi="Times New Roman" w:cs="Times New Roman"/>
          <w:sz w:val="20"/>
          <w:szCs w:val="20"/>
        </w:rPr>
        <w:t xml:space="preserve">If the SMTC configuration of the target PSCell is not present in </w:t>
      </w:r>
      <w:r w:rsidR="00E2192B" w:rsidRPr="00E2192B">
        <w:rPr>
          <w:rFonts w:ascii="Times New Roman" w:hAnsi="Times New Roman" w:cs="Times New Roman"/>
          <w:i/>
          <w:sz w:val="20"/>
          <w:szCs w:val="20"/>
        </w:rPr>
        <w:t>RRCConnectionReconfiguration</w:t>
      </w:r>
      <w:r w:rsidR="00E2192B">
        <w:rPr>
          <w:rFonts w:ascii="Times New Roman" w:hAnsi="Times New Roman" w:cs="Times New Roman"/>
          <w:sz w:val="20"/>
          <w:szCs w:val="20"/>
        </w:rPr>
        <w:t xml:space="preserve">, </w:t>
      </w:r>
      <w:r w:rsidR="00ED6F79">
        <w:rPr>
          <w:rFonts w:ascii="Times New Roman" w:hAnsi="Times New Roman" w:cs="Times New Roman"/>
          <w:sz w:val="20"/>
          <w:szCs w:val="20"/>
        </w:rPr>
        <w:t>the following SMTC assumption and processing timeline can be assumed:</w:t>
      </w:r>
    </w:p>
    <w:p w:rsidR="00ED6F79" w:rsidRPr="00ED6F79" w:rsidRDefault="00ED6F79" w:rsidP="00ED6F79">
      <w:pPr>
        <w:pStyle w:val="a7"/>
        <w:numPr>
          <w:ilvl w:val="0"/>
          <w:numId w:val="45"/>
        </w:numPr>
        <w:rPr>
          <w:sz w:val="20"/>
          <w:szCs w:val="20"/>
        </w:rPr>
      </w:pPr>
      <w:r w:rsidRPr="00ED6F79">
        <w:rPr>
          <w:sz w:val="20"/>
          <w:szCs w:val="20"/>
        </w:rPr>
        <w:t>If either source PCell or source PSCell has configured the UE with an MO which have the same SSB frequency and SCS as target PSCell, UE uses the SMTC in the configured MO</w:t>
      </w:r>
      <w:r>
        <w:rPr>
          <w:sz w:val="20"/>
          <w:szCs w:val="20"/>
        </w:rPr>
        <w:t xml:space="preserve"> and parallel processing is assumed</w:t>
      </w:r>
      <w:r w:rsidRPr="00ED6F79">
        <w:rPr>
          <w:sz w:val="20"/>
          <w:szCs w:val="20"/>
        </w:rPr>
        <w:t>, or</w:t>
      </w:r>
    </w:p>
    <w:p w:rsidR="00ED6F79" w:rsidRPr="00ED6F79" w:rsidRDefault="00ED6F79" w:rsidP="00ED6F79">
      <w:pPr>
        <w:pStyle w:val="a7"/>
        <w:numPr>
          <w:ilvl w:val="0"/>
          <w:numId w:val="45"/>
        </w:numPr>
        <w:rPr>
          <w:sz w:val="20"/>
          <w:szCs w:val="20"/>
        </w:rPr>
      </w:pPr>
      <w:r w:rsidRPr="00ED6F79">
        <w:rPr>
          <w:sz w:val="20"/>
          <w:szCs w:val="20"/>
        </w:rPr>
        <w:t>If both source PCell and source PSCell have configured the UE with MOs which have the same SSB frequency and SCS as target PSCell, it is up to UE implementation which SMTC in the MOs are used</w:t>
      </w:r>
      <w:r>
        <w:rPr>
          <w:sz w:val="20"/>
          <w:szCs w:val="20"/>
        </w:rPr>
        <w:t xml:space="preserve"> and parallel processing is assumed</w:t>
      </w:r>
      <w:r w:rsidRPr="00ED6F79">
        <w:rPr>
          <w:sz w:val="20"/>
          <w:szCs w:val="20"/>
        </w:rPr>
        <w:t>, or</w:t>
      </w:r>
    </w:p>
    <w:p w:rsidR="00ED6F79" w:rsidRPr="00ED6F79" w:rsidRDefault="00ED6F79" w:rsidP="00ED6F79">
      <w:pPr>
        <w:pStyle w:val="a7"/>
        <w:numPr>
          <w:ilvl w:val="0"/>
          <w:numId w:val="45"/>
        </w:numPr>
        <w:rPr>
          <w:sz w:val="20"/>
          <w:szCs w:val="20"/>
        </w:rPr>
      </w:pPr>
      <w:r w:rsidRPr="00ED6F79">
        <w:rPr>
          <w:sz w:val="20"/>
          <w:szCs w:val="20"/>
        </w:rPr>
        <w:t xml:space="preserve">If neither source PCell nor source PSCell has configured the UE with MO which have the same SSB frequency and SCS as target PSCell, UE assumes 5ms as SSB periodicity for target PSCell </w:t>
      </w:r>
      <w:r>
        <w:rPr>
          <w:sz w:val="20"/>
          <w:szCs w:val="20"/>
        </w:rPr>
        <w:t>and parallel processing is assumed</w:t>
      </w:r>
      <w:r w:rsidRPr="00ED6F79">
        <w:rPr>
          <w:sz w:val="20"/>
          <w:szCs w:val="20"/>
        </w:rPr>
        <w:t>.</w:t>
      </w:r>
    </w:p>
    <w:p w:rsidR="00E40524" w:rsidRDefault="008C768A" w:rsidP="00E40524">
      <w:pPr>
        <w:spacing w:before="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sidR="00B2274D">
        <w:rPr>
          <w:rFonts w:ascii="Times New Roman" w:hAnsi="Times New Roman" w:cs="Times New Roman"/>
          <w:b/>
          <w:sz w:val="20"/>
          <w:szCs w:val="20"/>
        </w:rPr>
        <w:t>2</w:t>
      </w:r>
      <w:r w:rsidRPr="00B253FA">
        <w:rPr>
          <w:rFonts w:ascii="Times New Roman" w:hAnsi="Times New Roman" w:cs="Times New Roman"/>
          <w:b/>
          <w:sz w:val="20"/>
          <w:szCs w:val="20"/>
        </w:rPr>
        <w:t>:</w:t>
      </w:r>
      <w:r w:rsidR="00B253FA" w:rsidRPr="00B253FA">
        <w:rPr>
          <w:rFonts w:ascii="Times New Roman" w:hAnsi="Times New Roman" w:cs="Times New Roman"/>
          <w:b/>
          <w:sz w:val="20"/>
          <w:szCs w:val="20"/>
        </w:rPr>
        <w:t xml:space="preserve"> </w:t>
      </w:r>
      <w:r w:rsidR="00E40524" w:rsidRPr="00D745F1">
        <w:rPr>
          <w:rFonts w:ascii="Times New Roman" w:hAnsi="Times New Roman" w:cs="Times New Roman"/>
          <w:b/>
          <w:sz w:val="20"/>
          <w:szCs w:val="20"/>
        </w:rPr>
        <w:t>For the HO with PSCell from NR SA to EN-DC:</w:t>
      </w:r>
    </w:p>
    <w:p w:rsidR="008C768A" w:rsidRDefault="00E40524" w:rsidP="00E40524">
      <w:pPr>
        <w:pStyle w:val="a7"/>
        <w:numPr>
          <w:ilvl w:val="0"/>
          <w:numId w:val="44"/>
        </w:numPr>
        <w:spacing w:before="240" w:after="240"/>
        <w:rPr>
          <w:b/>
          <w:sz w:val="20"/>
          <w:szCs w:val="20"/>
        </w:rPr>
      </w:pPr>
      <w:r w:rsidRPr="00E40524">
        <w:rPr>
          <w:b/>
          <w:sz w:val="20"/>
          <w:szCs w:val="20"/>
        </w:rPr>
        <w:t>If the SMTC of the target PSCell is configured in</w:t>
      </w:r>
      <w:r>
        <w:rPr>
          <w:b/>
          <w:sz w:val="20"/>
          <w:szCs w:val="20"/>
        </w:rPr>
        <w:t xml:space="preserve"> </w:t>
      </w:r>
      <w:r w:rsidRPr="00E40524">
        <w:rPr>
          <w:b/>
          <w:i/>
          <w:sz w:val="20"/>
          <w:szCs w:val="20"/>
        </w:rPr>
        <w:t>RRCConnectionReconfiguration</w:t>
      </w:r>
      <w:r w:rsidR="00B253FA" w:rsidRPr="00E40524">
        <w:rPr>
          <w:b/>
          <w:sz w:val="20"/>
          <w:szCs w:val="20"/>
        </w:rPr>
        <w:t xml:space="preserve">, </w:t>
      </w:r>
      <w:r w:rsidRPr="00E40524">
        <w:rPr>
          <w:b/>
          <w:sz w:val="20"/>
          <w:szCs w:val="20"/>
        </w:rPr>
        <w:t xml:space="preserve">UE applies the PSCell SMTC configuration based on the timing reference of target EUTRA PCell </w:t>
      </w:r>
      <w:r w:rsidR="00B253FA" w:rsidRPr="00E40524">
        <w:rPr>
          <w:b/>
          <w:sz w:val="20"/>
          <w:szCs w:val="20"/>
        </w:rPr>
        <w:t>and</w:t>
      </w:r>
      <w:r>
        <w:rPr>
          <w:b/>
          <w:sz w:val="20"/>
          <w:szCs w:val="20"/>
        </w:rPr>
        <w:t xml:space="preserve"> sequential processing is assumed</w:t>
      </w:r>
      <w:r w:rsidR="00B253FA" w:rsidRPr="00E40524">
        <w:rPr>
          <w:b/>
          <w:sz w:val="20"/>
          <w:szCs w:val="20"/>
        </w:rPr>
        <w:t>.</w:t>
      </w:r>
    </w:p>
    <w:p w:rsidR="00E40524" w:rsidRDefault="00E40524" w:rsidP="00E40524">
      <w:pPr>
        <w:pStyle w:val="a7"/>
        <w:numPr>
          <w:ilvl w:val="0"/>
          <w:numId w:val="44"/>
        </w:numPr>
        <w:spacing w:before="240" w:after="240"/>
        <w:rPr>
          <w:b/>
          <w:sz w:val="20"/>
          <w:szCs w:val="20"/>
        </w:rPr>
      </w:pPr>
      <w:r>
        <w:rPr>
          <w:b/>
          <w:sz w:val="20"/>
          <w:szCs w:val="20"/>
        </w:rPr>
        <w:t xml:space="preserve">If </w:t>
      </w:r>
      <w:r w:rsidRPr="00E40524">
        <w:rPr>
          <w:b/>
          <w:sz w:val="20"/>
          <w:szCs w:val="20"/>
        </w:rPr>
        <w:t xml:space="preserve">the SMTC of the target PSCell is </w:t>
      </w:r>
      <w:r>
        <w:rPr>
          <w:b/>
          <w:sz w:val="20"/>
          <w:szCs w:val="20"/>
        </w:rPr>
        <w:t xml:space="preserve">not </w:t>
      </w:r>
      <w:r w:rsidRPr="00E40524">
        <w:rPr>
          <w:b/>
          <w:sz w:val="20"/>
          <w:szCs w:val="20"/>
        </w:rPr>
        <w:t>configured in</w:t>
      </w:r>
      <w:r>
        <w:rPr>
          <w:b/>
          <w:sz w:val="20"/>
          <w:szCs w:val="20"/>
        </w:rPr>
        <w:t xml:space="preserve"> </w:t>
      </w:r>
      <w:r w:rsidRPr="00E40524">
        <w:rPr>
          <w:b/>
          <w:i/>
          <w:sz w:val="20"/>
          <w:szCs w:val="20"/>
        </w:rPr>
        <w:t>RRCConnectionReconfiguration</w:t>
      </w:r>
      <w:r w:rsidRPr="00E40524">
        <w:rPr>
          <w:b/>
          <w:sz w:val="20"/>
          <w:szCs w:val="20"/>
        </w:rPr>
        <w:t>,</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either source PCell or source PSCell has configured the UE with an MO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UE uses the SMTC in the configured MO and parallel processing is assumed</w:t>
      </w:r>
      <w:r>
        <w:rPr>
          <w:b/>
          <w:sz w:val="20"/>
          <w:szCs w:val="20"/>
          <w:lang w:eastAsia="zh-CN"/>
        </w:rPr>
        <w:t>.</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both source PCell and source PSCell have configured the UE with MOs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it is up to UE implementation which SMTC in the MOs are used and pa</w:t>
      </w:r>
      <w:r>
        <w:rPr>
          <w:b/>
          <w:sz w:val="20"/>
          <w:szCs w:val="20"/>
          <w:lang w:eastAsia="zh-CN"/>
        </w:rPr>
        <w:t>rallel processing is assumed.</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neither source PCell nor source PSCell has configured the UE with MO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UE assumes 5ms as SSB periodicity for target PSCell and parallel processing is assumed.</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 xml:space="preserve">we </w:t>
      </w:r>
      <w:r w:rsidR="004620ED">
        <w:rPr>
          <w:rFonts w:ascii="Times New Roman" w:hAnsi="Times New Roman" w:cs="Times New Roman"/>
          <w:sz w:val="20"/>
          <w:szCs w:val="20"/>
        </w:rPr>
        <w:t xml:space="preserve">further </w:t>
      </w:r>
      <w:r w:rsidR="00513291">
        <w:rPr>
          <w:rFonts w:ascii="Times New Roman" w:hAnsi="Times New Roman" w:cs="Times New Roman"/>
          <w:sz w:val="20"/>
          <w:szCs w:val="20"/>
        </w:rPr>
        <w:t>discussed the corresponding RRM requirements for handover with PSCell</w:t>
      </w:r>
      <w:r>
        <w:rPr>
          <w:rFonts w:ascii="Times New Roman" w:hAnsi="Times New Roman" w:cs="Times New Roman"/>
          <w:sz w:val="20"/>
          <w:szCs w:val="20"/>
        </w:rPr>
        <w:t xml:space="preserve"> and provide our proposals.</w:t>
      </w:r>
    </w:p>
    <w:p w:rsidR="00ED6F79" w:rsidRDefault="00ED6F79" w:rsidP="00ED6F79">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w:t>
      </w:r>
      <w:r>
        <w:rPr>
          <w:rFonts w:ascii="Times New Roman" w:hAnsi="Times New Roman" w:cs="Times New Roman"/>
          <w:b/>
          <w:bCs/>
          <w:color w:val="000000" w:themeColor="text1"/>
          <w:sz w:val="20"/>
        </w:rPr>
        <w:t>1</w:t>
      </w:r>
      <w:r w:rsidRPr="007C02C6">
        <w:rPr>
          <w:rFonts w:ascii="Times New Roman" w:hAnsi="Times New Roman" w:cs="Times New Roman"/>
          <w:b/>
          <w:bCs/>
          <w:color w:val="000000" w:themeColor="text1"/>
          <w:sz w:val="20"/>
        </w:rPr>
        <w:t>:</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If UE SW processing and RF warm-up for PCell HO and PSCell addition/change are performed in parallel</w:t>
      </w:r>
      <w:r>
        <w:rPr>
          <w:rFonts w:ascii="Times New Roman" w:hAnsi="Times New Roman" w:cs="Times New Roman"/>
          <w:b/>
          <w:bCs/>
          <w:color w:val="000000" w:themeColor="text1"/>
          <w:sz w:val="20"/>
        </w:rPr>
        <w:t xml:space="preserve">, the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for HO with PSCell</w:t>
      </w:r>
      <w:r>
        <w:rPr>
          <w:rFonts w:ascii="Times New Roman" w:hAnsi="Times New Roman" w:cs="Times New Roman"/>
          <w:b/>
          <w:bCs/>
          <w:color w:val="000000" w:themeColor="text1"/>
          <w:sz w:val="20"/>
        </w:rPr>
        <w:t xml:space="preserve"> is defined as follows:</w:t>
      </w:r>
    </w:p>
    <w:p w:rsidR="00ED6F79" w:rsidRPr="00DE42DA" w:rsidRDefault="00ED6F79" w:rsidP="00ED6F79">
      <w:pPr>
        <w:spacing w:after="240"/>
        <w:jc w:val="center"/>
        <w:rPr>
          <w:rFonts w:ascii="Times New Roman" w:hAnsi="Times New Roman" w:cs="Times New Roman"/>
          <w:b/>
          <w:bCs/>
          <w:color w:val="000000" w:themeColor="text1"/>
          <w:sz w:val="20"/>
        </w:rPr>
      </w:pPr>
      <w:r w:rsidRPr="0037173B">
        <w:rPr>
          <w:rFonts w:ascii="Times New Roman" w:hAnsi="Times New Roman" w:cs="Times New Roman"/>
          <w:b/>
          <w:bCs/>
          <w:color w:val="000000" w:themeColor="text1"/>
          <w:sz w:val="20"/>
        </w:rPr>
        <w:t></w:t>
      </w:r>
      <w:r w:rsidRPr="0037173B">
        <w:rPr>
          <w:rFonts w:ascii="Times New Roman" w:hAnsi="Times New Roman" w:cs="Times New Roman"/>
          <w:b/>
          <w:bCs/>
          <w:color w:val="000000" w:themeColor="text1"/>
          <w:sz w:val="20"/>
        </w:rPr>
        <w:tab/>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 max(T</w:t>
      </w:r>
      <w:r w:rsidRPr="0037173B">
        <w:rPr>
          <w:rFonts w:ascii="Times New Roman" w:hAnsi="Times New Roman" w:cs="Times New Roman"/>
          <w:b/>
          <w:bCs/>
          <w:color w:val="000000" w:themeColor="text1"/>
          <w:sz w:val="20"/>
          <w:vertAlign w:val="subscript"/>
        </w:rPr>
        <w:t>processing_PCell HO</w:t>
      </w:r>
      <w:r w:rsidRPr="0037173B">
        <w:rPr>
          <w:rFonts w:ascii="Times New Roman" w:hAnsi="Times New Roman" w:cs="Times New Roman"/>
          <w:b/>
          <w:bCs/>
          <w:color w:val="000000" w:themeColor="text1"/>
          <w:sz w:val="20"/>
        </w:rPr>
        <w:t>, T</w:t>
      </w:r>
      <w:r w:rsidRPr="0037173B">
        <w:rPr>
          <w:rFonts w:ascii="Times New Roman" w:hAnsi="Times New Roman" w:cs="Times New Roman"/>
          <w:b/>
          <w:bCs/>
          <w:color w:val="000000" w:themeColor="text1"/>
          <w:sz w:val="20"/>
          <w:vertAlign w:val="subscript"/>
        </w:rPr>
        <w:t>processing_PSCell addition/change</w:t>
      </w:r>
      <w:r w:rsidRPr="0037173B">
        <w:rPr>
          <w:rFonts w:ascii="Times New Roman" w:hAnsi="Times New Roman" w:cs="Times New Roman"/>
          <w:b/>
          <w:bCs/>
          <w:color w:val="000000" w:themeColor="text1"/>
          <w:sz w:val="20"/>
        </w:rPr>
        <w:t xml:space="preserve">) + </w:t>
      </w:r>
      <w:r>
        <w:rPr>
          <w:rFonts w:ascii="Times New Roman" w:hAnsi="Times New Roman" w:cs="Times New Roman"/>
          <w:b/>
          <w:bCs/>
          <w:color w:val="000000" w:themeColor="text1"/>
          <w:sz w:val="20"/>
        </w:rPr>
        <w:t>5</w:t>
      </w:r>
      <w:r w:rsidRPr="0037173B">
        <w:rPr>
          <w:rFonts w:ascii="Times New Roman" w:hAnsi="Times New Roman" w:cs="Times New Roman"/>
          <w:b/>
          <w:bCs/>
          <w:color w:val="000000" w:themeColor="text1"/>
          <w:sz w:val="20"/>
        </w:rPr>
        <w:t xml:space="preserve"> m</w:t>
      </w:r>
      <w:r>
        <w:rPr>
          <w:rFonts w:ascii="Times New Roman" w:hAnsi="Times New Roman" w:cs="Times New Roman"/>
          <w:b/>
          <w:bCs/>
          <w:color w:val="000000" w:themeColor="text1"/>
          <w:sz w:val="20"/>
        </w:rPr>
        <w:t>s</w:t>
      </w:r>
    </w:p>
    <w:p w:rsidR="00ED6F79" w:rsidRDefault="00ED6F79" w:rsidP="00ED6F79">
      <w:pPr>
        <w:spacing w:before="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2</w:t>
      </w:r>
      <w:r w:rsidRPr="00B253FA">
        <w:rPr>
          <w:rFonts w:ascii="Times New Roman" w:hAnsi="Times New Roman" w:cs="Times New Roman"/>
          <w:b/>
          <w:sz w:val="20"/>
          <w:szCs w:val="20"/>
        </w:rPr>
        <w:t xml:space="preserve">: </w:t>
      </w:r>
      <w:r w:rsidRPr="00D745F1">
        <w:rPr>
          <w:rFonts w:ascii="Times New Roman" w:hAnsi="Times New Roman" w:cs="Times New Roman"/>
          <w:b/>
          <w:sz w:val="20"/>
          <w:szCs w:val="20"/>
        </w:rPr>
        <w:t>For the HO with PSCell from NR SA to EN-DC:</w:t>
      </w:r>
    </w:p>
    <w:p w:rsidR="00ED6F79" w:rsidRDefault="00ED6F79" w:rsidP="00ED6F79">
      <w:pPr>
        <w:pStyle w:val="a7"/>
        <w:numPr>
          <w:ilvl w:val="0"/>
          <w:numId w:val="44"/>
        </w:numPr>
        <w:spacing w:before="240" w:after="240"/>
        <w:rPr>
          <w:b/>
          <w:sz w:val="20"/>
          <w:szCs w:val="20"/>
        </w:rPr>
      </w:pPr>
      <w:r w:rsidRPr="00E40524">
        <w:rPr>
          <w:b/>
          <w:sz w:val="20"/>
          <w:szCs w:val="20"/>
        </w:rPr>
        <w:lastRenderedPageBreak/>
        <w:t>If the SMTC of the target PSCell is configured in</w:t>
      </w:r>
      <w:r>
        <w:rPr>
          <w:b/>
          <w:sz w:val="20"/>
          <w:szCs w:val="20"/>
        </w:rPr>
        <w:t xml:space="preserve"> </w:t>
      </w:r>
      <w:r w:rsidRPr="00E40524">
        <w:rPr>
          <w:b/>
          <w:i/>
          <w:sz w:val="20"/>
          <w:szCs w:val="20"/>
        </w:rPr>
        <w:t>RRCConnectionReconfiguration</w:t>
      </w:r>
      <w:r w:rsidRPr="00E40524">
        <w:rPr>
          <w:b/>
          <w:sz w:val="20"/>
          <w:szCs w:val="20"/>
        </w:rPr>
        <w:t>, UE applies the PSCell SMTC configuration based on the timing reference of target EUTRA PCell and</w:t>
      </w:r>
      <w:r>
        <w:rPr>
          <w:b/>
          <w:sz w:val="20"/>
          <w:szCs w:val="20"/>
        </w:rPr>
        <w:t xml:space="preserve"> sequential processing is assumed</w:t>
      </w:r>
      <w:r w:rsidRPr="00E40524">
        <w:rPr>
          <w:b/>
          <w:sz w:val="20"/>
          <w:szCs w:val="20"/>
        </w:rPr>
        <w:t>.</w:t>
      </w:r>
    </w:p>
    <w:p w:rsidR="00ED6F79" w:rsidRDefault="00ED6F79" w:rsidP="00ED6F79">
      <w:pPr>
        <w:pStyle w:val="a7"/>
        <w:numPr>
          <w:ilvl w:val="0"/>
          <w:numId w:val="44"/>
        </w:numPr>
        <w:spacing w:before="240" w:after="240"/>
        <w:rPr>
          <w:b/>
          <w:sz w:val="20"/>
          <w:szCs w:val="20"/>
        </w:rPr>
      </w:pPr>
      <w:r>
        <w:rPr>
          <w:b/>
          <w:sz w:val="20"/>
          <w:szCs w:val="20"/>
        </w:rPr>
        <w:t xml:space="preserve">If </w:t>
      </w:r>
      <w:r w:rsidRPr="00E40524">
        <w:rPr>
          <w:b/>
          <w:sz w:val="20"/>
          <w:szCs w:val="20"/>
        </w:rPr>
        <w:t xml:space="preserve">the SMTC of the target PSCell is </w:t>
      </w:r>
      <w:r>
        <w:rPr>
          <w:b/>
          <w:sz w:val="20"/>
          <w:szCs w:val="20"/>
        </w:rPr>
        <w:t xml:space="preserve">not </w:t>
      </w:r>
      <w:r w:rsidRPr="00E40524">
        <w:rPr>
          <w:b/>
          <w:sz w:val="20"/>
          <w:szCs w:val="20"/>
        </w:rPr>
        <w:t>configured in</w:t>
      </w:r>
      <w:r>
        <w:rPr>
          <w:b/>
          <w:sz w:val="20"/>
          <w:szCs w:val="20"/>
        </w:rPr>
        <w:t xml:space="preserve"> </w:t>
      </w:r>
      <w:r w:rsidRPr="00E40524">
        <w:rPr>
          <w:b/>
          <w:i/>
          <w:sz w:val="20"/>
          <w:szCs w:val="20"/>
        </w:rPr>
        <w:t>RRCConnectionReconfiguration</w:t>
      </w:r>
      <w:r w:rsidRPr="00E40524">
        <w:rPr>
          <w:b/>
          <w:sz w:val="20"/>
          <w:szCs w:val="20"/>
        </w:rPr>
        <w:t>,</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either source PCell or source PSCell has configured the UE with an MO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UE uses the SMTC in the configured MO and parallel processing is assumed</w:t>
      </w:r>
      <w:r>
        <w:rPr>
          <w:b/>
          <w:sz w:val="20"/>
          <w:szCs w:val="20"/>
          <w:lang w:eastAsia="zh-CN"/>
        </w:rPr>
        <w:t>.</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both source PCell and source PSCell have configured the UE with MOs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it is up to UE implementation which SMTC in the MOs are used and pa</w:t>
      </w:r>
      <w:r>
        <w:rPr>
          <w:b/>
          <w:sz w:val="20"/>
          <w:szCs w:val="20"/>
          <w:lang w:eastAsia="zh-CN"/>
        </w:rPr>
        <w:t>rallel processing is assumed.</w:t>
      </w:r>
    </w:p>
    <w:p w:rsidR="00ED6F79" w:rsidRDefault="00ED6F79" w:rsidP="00ED6F79">
      <w:pPr>
        <w:pStyle w:val="a7"/>
        <w:numPr>
          <w:ilvl w:val="1"/>
          <w:numId w:val="44"/>
        </w:numPr>
        <w:spacing w:before="240" w:after="240"/>
        <w:rPr>
          <w:b/>
          <w:sz w:val="20"/>
          <w:szCs w:val="20"/>
          <w:lang w:eastAsia="zh-CN"/>
        </w:rPr>
      </w:pPr>
      <w:r w:rsidRPr="00ED6F79">
        <w:rPr>
          <w:b/>
          <w:sz w:val="20"/>
          <w:szCs w:val="20"/>
          <w:lang w:eastAsia="zh-CN"/>
        </w:rPr>
        <w:t xml:space="preserve">If neither source PCell nor source PSCell has configured the UE with MO which have the same SSB frequency and SCS as target PSCell, </w:t>
      </w:r>
    </w:p>
    <w:p w:rsidR="00ED6F79" w:rsidRPr="00ED6F79" w:rsidRDefault="00ED6F79" w:rsidP="00ED6F79">
      <w:pPr>
        <w:pStyle w:val="a7"/>
        <w:numPr>
          <w:ilvl w:val="2"/>
          <w:numId w:val="44"/>
        </w:numPr>
        <w:spacing w:before="240" w:after="240"/>
        <w:rPr>
          <w:b/>
          <w:sz w:val="20"/>
          <w:szCs w:val="20"/>
          <w:lang w:eastAsia="zh-CN"/>
        </w:rPr>
      </w:pPr>
      <w:r w:rsidRPr="00ED6F79">
        <w:rPr>
          <w:b/>
          <w:sz w:val="20"/>
          <w:szCs w:val="20"/>
          <w:lang w:eastAsia="zh-CN"/>
        </w:rPr>
        <w:t>UE assumes 5ms as SSB periodicity for target PSCell and parallel processing is assumed.</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2C502D" w:rsidRDefault="00883B49" w:rsidP="0087566B">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B2274D">
        <w:rPr>
          <w:rFonts w:ascii="Times New Roman" w:hAnsi="Times New Roman" w:cs="Times New Roman"/>
          <w:sz w:val="20"/>
          <w:szCs w:val="20"/>
        </w:rPr>
        <w:t>202598</w:t>
      </w:r>
      <w:r>
        <w:rPr>
          <w:rFonts w:ascii="Times New Roman" w:hAnsi="Times New Roman" w:cs="Times New Roman"/>
          <w:sz w:val="20"/>
          <w:szCs w:val="20"/>
        </w:rPr>
        <w:tab/>
      </w:r>
      <w:r w:rsidR="0000545E" w:rsidRPr="0000545E">
        <w:rPr>
          <w:rFonts w:ascii="Times New Roman" w:hAnsi="Times New Roman" w:cs="Times New Roman"/>
          <w:sz w:val="20"/>
          <w:szCs w:val="20"/>
          <w:lang w:val="en-GB"/>
        </w:rPr>
        <w:t>WF on further RRM enhancement for NR and MR-DC – Handover with PSCell</w:t>
      </w:r>
      <w:r w:rsidR="002C502D">
        <w:rPr>
          <w:rFonts w:ascii="Times New Roman" w:hAnsi="Times New Roman" w:cs="Times New Roman"/>
          <w:sz w:val="20"/>
          <w:szCs w:val="20"/>
        </w:rPr>
        <w:t>, vivo</w:t>
      </w:r>
    </w:p>
    <w:p w:rsidR="00B2274D" w:rsidRDefault="00B2274D" w:rsidP="0087566B">
      <w:pPr>
        <w:ind w:left="420" w:hanging="420"/>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sidRPr="00B2274D">
        <w:rPr>
          <w:rFonts w:ascii="Times New Roman" w:hAnsi="Times New Roman" w:cs="Times New Roman"/>
          <w:sz w:val="20"/>
          <w:szCs w:val="20"/>
        </w:rPr>
        <w:t>R4-2120298</w:t>
      </w:r>
      <w:r>
        <w:rPr>
          <w:rFonts w:ascii="Times New Roman" w:hAnsi="Times New Roman" w:cs="Times New Roman"/>
          <w:sz w:val="20"/>
          <w:szCs w:val="20"/>
        </w:rPr>
        <w:tab/>
      </w:r>
      <w:r w:rsidRPr="00B2274D">
        <w:rPr>
          <w:rFonts w:ascii="Times New Roman" w:hAnsi="Times New Roman" w:cs="Times New Roman"/>
          <w:sz w:val="20"/>
          <w:szCs w:val="20"/>
        </w:rPr>
        <w:t>LS on HO with PSCell from NR SA to EN-DC</w:t>
      </w:r>
      <w:r>
        <w:rPr>
          <w:rFonts w:ascii="Times New Roman" w:hAnsi="Times New Roman" w:cs="Times New Roman"/>
          <w:sz w:val="20"/>
          <w:szCs w:val="20"/>
        </w:rPr>
        <w:t>, RAN4, MTK</w:t>
      </w:r>
    </w:p>
    <w:p w:rsidR="00B2274D" w:rsidRPr="00B2274D" w:rsidRDefault="00B2274D" w:rsidP="0087566B">
      <w:pPr>
        <w:ind w:left="420" w:hanging="420"/>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r>
      <w:r w:rsidRPr="00B2274D">
        <w:rPr>
          <w:rFonts w:ascii="Times New Roman" w:hAnsi="Times New Roman" w:cs="Times New Roman"/>
          <w:sz w:val="20"/>
          <w:szCs w:val="20"/>
        </w:rPr>
        <w:t>R2-2201902</w:t>
      </w:r>
      <w:r>
        <w:rPr>
          <w:rFonts w:ascii="Times New Roman" w:hAnsi="Times New Roman" w:cs="Times New Roman"/>
          <w:sz w:val="20"/>
          <w:szCs w:val="20"/>
        </w:rPr>
        <w:tab/>
      </w:r>
      <w:r w:rsidRPr="00B2274D">
        <w:rPr>
          <w:rFonts w:ascii="Times New Roman" w:hAnsi="Times New Roman" w:cs="Times New Roman"/>
          <w:sz w:val="20"/>
          <w:szCs w:val="20"/>
        </w:rPr>
        <w:t>Reply LS on HO with PSCell from NR SA to EN-DC</w:t>
      </w:r>
      <w:r>
        <w:rPr>
          <w:rFonts w:ascii="Times New Roman" w:hAnsi="Times New Roman" w:cs="Times New Roman"/>
          <w:sz w:val="20"/>
          <w:szCs w:val="20"/>
        </w:rPr>
        <w:t>, RAN2, MTK</w:t>
      </w:r>
    </w:p>
    <w:sectPr w:rsidR="00B2274D" w:rsidRPr="00B227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63E" w:rsidRDefault="00ED063E" w:rsidP="0054389C">
      <w:r>
        <w:separator/>
      </w:r>
    </w:p>
  </w:endnote>
  <w:endnote w:type="continuationSeparator" w:id="0">
    <w:p w:rsidR="00ED063E" w:rsidRDefault="00ED063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63E" w:rsidRDefault="00ED063E" w:rsidP="0054389C">
      <w:r>
        <w:separator/>
      </w:r>
    </w:p>
  </w:footnote>
  <w:footnote w:type="continuationSeparator" w:id="0">
    <w:p w:rsidR="00ED063E" w:rsidRDefault="00ED063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3E3"/>
    <w:multiLevelType w:val="hybridMultilevel"/>
    <w:tmpl w:val="507AE7CE"/>
    <w:lvl w:ilvl="0" w:tplc="91C49FE4">
      <w:start w:val="1"/>
      <w:numFmt w:val="bullet"/>
      <w:lvlText w:val="o"/>
      <w:lvlJc w:val="left"/>
      <w:pPr>
        <w:tabs>
          <w:tab w:val="num" w:pos="720"/>
        </w:tabs>
        <w:ind w:left="720" w:hanging="360"/>
      </w:pPr>
      <w:rPr>
        <w:rFonts w:ascii="Courier New" w:hAnsi="Courier New" w:hint="default"/>
      </w:rPr>
    </w:lvl>
    <w:lvl w:ilvl="1" w:tplc="59FA5DE8">
      <w:start w:val="1"/>
      <w:numFmt w:val="bullet"/>
      <w:lvlText w:val="o"/>
      <w:lvlJc w:val="left"/>
      <w:pPr>
        <w:tabs>
          <w:tab w:val="num" w:pos="1440"/>
        </w:tabs>
        <w:ind w:left="1440" w:hanging="360"/>
      </w:pPr>
      <w:rPr>
        <w:rFonts w:ascii="Courier New" w:hAnsi="Courier New" w:hint="default"/>
      </w:rPr>
    </w:lvl>
    <w:lvl w:ilvl="2" w:tplc="21F89FA4" w:tentative="1">
      <w:start w:val="1"/>
      <w:numFmt w:val="bullet"/>
      <w:lvlText w:val="o"/>
      <w:lvlJc w:val="left"/>
      <w:pPr>
        <w:tabs>
          <w:tab w:val="num" w:pos="2160"/>
        </w:tabs>
        <w:ind w:left="2160" w:hanging="360"/>
      </w:pPr>
      <w:rPr>
        <w:rFonts w:ascii="Courier New" w:hAnsi="Courier New" w:hint="default"/>
      </w:rPr>
    </w:lvl>
    <w:lvl w:ilvl="3" w:tplc="F59ACA92" w:tentative="1">
      <w:start w:val="1"/>
      <w:numFmt w:val="bullet"/>
      <w:lvlText w:val="o"/>
      <w:lvlJc w:val="left"/>
      <w:pPr>
        <w:tabs>
          <w:tab w:val="num" w:pos="2880"/>
        </w:tabs>
        <w:ind w:left="2880" w:hanging="360"/>
      </w:pPr>
      <w:rPr>
        <w:rFonts w:ascii="Courier New" w:hAnsi="Courier New" w:hint="default"/>
      </w:rPr>
    </w:lvl>
    <w:lvl w:ilvl="4" w:tplc="D92E7872" w:tentative="1">
      <w:start w:val="1"/>
      <w:numFmt w:val="bullet"/>
      <w:lvlText w:val="o"/>
      <w:lvlJc w:val="left"/>
      <w:pPr>
        <w:tabs>
          <w:tab w:val="num" w:pos="3600"/>
        </w:tabs>
        <w:ind w:left="3600" w:hanging="360"/>
      </w:pPr>
      <w:rPr>
        <w:rFonts w:ascii="Courier New" w:hAnsi="Courier New" w:hint="default"/>
      </w:rPr>
    </w:lvl>
    <w:lvl w:ilvl="5" w:tplc="3A1CA8E4" w:tentative="1">
      <w:start w:val="1"/>
      <w:numFmt w:val="bullet"/>
      <w:lvlText w:val="o"/>
      <w:lvlJc w:val="left"/>
      <w:pPr>
        <w:tabs>
          <w:tab w:val="num" w:pos="4320"/>
        </w:tabs>
        <w:ind w:left="4320" w:hanging="360"/>
      </w:pPr>
      <w:rPr>
        <w:rFonts w:ascii="Courier New" w:hAnsi="Courier New" w:hint="default"/>
      </w:rPr>
    </w:lvl>
    <w:lvl w:ilvl="6" w:tplc="E620FBB0" w:tentative="1">
      <w:start w:val="1"/>
      <w:numFmt w:val="bullet"/>
      <w:lvlText w:val="o"/>
      <w:lvlJc w:val="left"/>
      <w:pPr>
        <w:tabs>
          <w:tab w:val="num" w:pos="5040"/>
        </w:tabs>
        <w:ind w:left="5040" w:hanging="360"/>
      </w:pPr>
      <w:rPr>
        <w:rFonts w:ascii="Courier New" w:hAnsi="Courier New" w:hint="default"/>
      </w:rPr>
    </w:lvl>
    <w:lvl w:ilvl="7" w:tplc="53AA36C2" w:tentative="1">
      <w:start w:val="1"/>
      <w:numFmt w:val="bullet"/>
      <w:lvlText w:val="o"/>
      <w:lvlJc w:val="left"/>
      <w:pPr>
        <w:tabs>
          <w:tab w:val="num" w:pos="5760"/>
        </w:tabs>
        <w:ind w:left="5760" w:hanging="360"/>
      </w:pPr>
      <w:rPr>
        <w:rFonts w:ascii="Courier New" w:hAnsi="Courier New" w:hint="default"/>
      </w:rPr>
    </w:lvl>
    <w:lvl w:ilvl="8" w:tplc="4182991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FE384A"/>
    <w:multiLevelType w:val="hybridMultilevel"/>
    <w:tmpl w:val="488A6A8C"/>
    <w:lvl w:ilvl="0" w:tplc="58ECECA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D1788C"/>
    <w:multiLevelType w:val="hybridMultilevel"/>
    <w:tmpl w:val="D6A039C8"/>
    <w:lvl w:ilvl="0" w:tplc="398E5F5C">
      <w:start w:val="1"/>
      <w:numFmt w:val="bullet"/>
      <w:lvlText w:val="o"/>
      <w:lvlJc w:val="left"/>
      <w:pPr>
        <w:tabs>
          <w:tab w:val="num" w:pos="720"/>
        </w:tabs>
        <w:ind w:left="720" w:hanging="360"/>
      </w:pPr>
      <w:rPr>
        <w:rFonts w:ascii="Courier New" w:hAnsi="Courier New" w:hint="default"/>
      </w:rPr>
    </w:lvl>
    <w:lvl w:ilvl="1" w:tplc="E0ACC658">
      <w:start w:val="1"/>
      <w:numFmt w:val="bullet"/>
      <w:lvlText w:val="o"/>
      <w:lvlJc w:val="left"/>
      <w:pPr>
        <w:tabs>
          <w:tab w:val="num" w:pos="1440"/>
        </w:tabs>
        <w:ind w:left="1440" w:hanging="360"/>
      </w:pPr>
      <w:rPr>
        <w:rFonts w:ascii="Courier New" w:hAnsi="Courier New" w:hint="default"/>
      </w:rPr>
    </w:lvl>
    <w:lvl w:ilvl="2" w:tplc="C83AE1BA">
      <w:start w:val="28899"/>
      <w:numFmt w:val="bullet"/>
      <w:lvlText w:val=""/>
      <w:lvlJc w:val="left"/>
      <w:pPr>
        <w:tabs>
          <w:tab w:val="num" w:pos="2160"/>
        </w:tabs>
        <w:ind w:left="2160" w:hanging="360"/>
      </w:pPr>
      <w:rPr>
        <w:rFonts w:ascii="Wingdings" w:hAnsi="Wingdings" w:hint="default"/>
      </w:rPr>
    </w:lvl>
    <w:lvl w:ilvl="3" w:tplc="51D00AE8" w:tentative="1">
      <w:start w:val="1"/>
      <w:numFmt w:val="bullet"/>
      <w:lvlText w:val="o"/>
      <w:lvlJc w:val="left"/>
      <w:pPr>
        <w:tabs>
          <w:tab w:val="num" w:pos="2880"/>
        </w:tabs>
        <w:ind w:left="2880" w:hanging="360"/>
      </w:pPr>
      <w:rPr>
        <w:rFonts w:ascii="Courier New" w:hAnsi="Courier New" w:hint="default"/>
      </w:rPr>
    </w:lvl>
    <w:lvl w:ilvl="4" w:tplc="A8AA2612" w:tentative="1">
      <w:start w:val="1"/>
      <w:numFmt w:val="bullet"/>
      <w:lvlText w:val="o"/>
      <w:lvlJc w:val="left"/>
      <w:pPr>
        <w:tabs>
          <w:tab w:val="num" w:pos="3600"/>
        </w:tabs>
        <w:ind w:left="3600" w:hanging="360"/>
      </w:pPr>
      <w:rPr>
        <w:rFonts w:ascii="Courier New" w:hAnsi="Courier New" w:hint="default"/>
      </w:rPr>
    </w:lvl>
    <w:lvl w:ilvl="5" w:tplc="EFB485EC" w:tentative="1">
      <w:start w:val="1"/>
      <w:numFmt w:val="bullet"/>
      <w:lvlText w:val="o"/>
      <w:lvlJc w:val="left"/>
      <w:pPr>
        <w:tabs>
          <w:tab w:val="num" w:pos="4320"/>
        </w:tabs>
        <w:ind w:left="4320" w:hanging="360"/>
      </w:pPr>
      <w:rPr>
        <w:rFonts w:ascii="Courier New" w:hAnsi="Courier New" w:hint="default"/>
      </w:rPr>
    </w:lvl>
    <w:lvl w:ilvl="6" w:tplc="13BEDA4C" w:tentative="1">
      <w:start w:val="1"/>
      <w:numFmt w:val="bullet"/>
      <w:lvlText w:val="o"/>
      <w:lvlJc w:val="left"/>
      <w:pPr>
        <w:tabs>
          <w:tab w:val="num" w:pos="5040"/>
        </w:tabs>
        <w:ind w:left="5040" w:hanging="360"/>
      </w:pPr>
      <w:rPr>
        <w:rFonts w:ascii="Courier New" w:hAnsi="Courier New" w:hint="default"/>
      </w:rPr>
    </w:lvl>
    <w:lvl w:ilvl="7" w:tplc="3B34B874" w:tentative="1">
      <w:start w:val="1"/>
      <w:numFmt w:val="bullet"/>
      <w:lvlText w:val="o"/>
      <w:lvlJc w:val="left"/>
      <w:pPr>
        <w:tabs>
          <w:tab w:val="num" w:pos="5760"/>
        </w:tabs>
        <w:ind w:left="5760" w:hanging="360"/>
      </w:pPr>
      <w:rPr>
        <w:rFonts w:ascii="Courier New" w:hAnsi="Courier New" w:hint="default"/>
      </w:rPr>
    </w:lvl>
    <w:lvl w:ilvl="8" w:tplc="D444CB2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D050B68"/>
    <w:multiLevelType w:val="hybridMultilevel"/>
    <w:tmpl w:val="89727232"/>
    <w:lvl w:ilvl="0" w:tplc="6E3EA24A">
      <w:start w:val="1"/>
      <w:numFmt w:val="bullet"/>
      <w:lvlText w:val="o"/>
      <w:lvlJc w:val="left"/>
      <w:pPr>
        <w:tabs>
          <w:tab w:val="num" w:pos="720"/>
        </w:tabs>
        <w:ind w:left="720" w:hanging="360"/>
      </w:pPr>
      <w:rPr>
        <w:rFonts w:ascii="Courier New" w:hAnsi="Courier New" w:hint="default"/>
      </w:rPr>
    </w:lvl>
    <w:lvl w:ilvl="1" w:tplc="A2FE6260">
      <w:start w:val="1"/>
      <w:numFmt w:val="bullet"/>
      <w:lvlText w:val="o"/>
      <w:lvlJc w:val="left"/>
      <w:pPr>
        <w:tabs>
          <w:tab w:val="num" w:pos="1440"/>
        </w:tabs>
        <w:ind w:left="1440" w:hanging="360"/>
      </w:pPr>
      <w:rPr>
        <w:rFonts w:ascii="Courier New" w:hAnsi="Courier New" w:hint="default"/>
      </w:rPr>
    </w:lvl>
    <w:lvl w:ilvl="2" w:tplc="8B8A9F9E">
      <w:start w:val="28899"/>
      <w:numFmt w:val="bullet"/>
      <w:lvlText w:val=""/>
      <w:lvlJc w:val="left"/>
      <w:pPr>
        <w:tabs>
          <w:tab w:val="num" w:pos="2160"/>
        </w:tabs>
        <w:ind w:left="2160" w:hanging="360"/>
      </w:pPr>
      <w:rPr>
        <w:rFonts w:ascii="Wingdings" w:hAnsi="Wingdings" w:hint="default"/>
      </w:rPr>
    </w:lvl>
    <w:lvl w:ilvl="3" w:tplc="E95CF276">
      <w:start w:val="28899"/>
      <w:numFmt w:val="bullet"/>
      <w:lvlText w:val=""/>
      <w:lvlJc w:val="left"/>
      <w:pPr>
        <w:tabs>
          <w:tab w:val="num" w:pos="2880"/>
        </w:tabs>
        <w:ind w:left="2880" w:hanging="360"/>
      </w:pPr>
      <w:rPr>
        <w:rFonts w:ascii="Wingdings" w:hAnsi="Wingdings" w:hint="default"/>
      </w:rPr>
    </w:lvl>
    <w:lvl w:ilvl="4" w:tplc="1EE2068C" w:tentative="1">
      <w:start w:val="1"/>
      <w:numFmt w:val="bullet"/>
      <w:lvlText w:val="o"/>
      <w:lvlJc w:val="left"/>
      <w:pPr>
        <w:tabs>
          <w:tab w:val="num" w:pos="3600"/>
        </w:tabs>
        <w:ind w:left="3600" w:hanging="360"/>
      </w:pPr>
      <w:rPr>
        <w:rFonts w:ascii="Courier New" w:hAnsi="Courier New" w:hint="default"/>
      </w:rPr>
    </w:lvl>
    <w:lvl w:ilvl="5" w:tplc="68E21AE2" w:tentative="1">
      <w:start w:val="1"/>
      <w:numFmt w:val="bullet"/>
      <w:lvlText w:val="o"/>
      <w:lvlJc w:val="left"/>
      <w:pPr>
        <w:tabs>
          <w:tab w:val="num" w:pos="4320"/>
        </w:tabs>
        <w:ind w:left="4320" w:hanging="360"/>
      </w:pPr>
      <w:rPr>
        <w:rFonts w:ascii="Courier New" w:hAnsi="Courier New" w:hint="default"/>
      </w:rPr>
    </w:lvl>
    <w:lvl w:ilvl="6" w:tplc="9E465320" w:tentative="1">
      <w:start w:val="1"/>
      <w:numFmt w:val="bullet"/>
      <w:lvlText w:val="o"/>
      <w:lvlJc w:val="left"/>
      <w:pPr>
        <w:tabs>
          <w:tab w:val="num" w:pos="5040"/>
        </w:tabs>
        <w:ind w:left="5040" w:hanging="360"/>
      </w:pPr>
      <w:rPr>
        <w:rFonts w:ascii="Courier New" w:hAnsi="Courier New" w:hint="default"/>
      </w:rPr>
    </w:lvl>
    <w:lvl w:ilvl="7" w:tplc="77684E42" w:tentative="1">
      <w:start w:val="1"/>
      <w:numFmt w:val="bullet"/>
      <w:lvlText w:val="o"/>
      <w:lvlJc w:val="left"/>
      <w:pPr>
        <w:tabs>
          <w:tab w:val="num" w:pos="5760"/>
        </w:tabs>
        <w:ind w:left="5760" w:hanging="360"/>
      </w:pPr>
      <w:rPr>
        <w:rFonts w:ascii="Courier New" w:hAnsi="Courier New" w:hint="default"/>
      </w:rPr>
    </w:lvl>
    <w:lvl w:ilvl="8" w:tplc="AA40015A"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466CD"/>
    <w:multiLevelType w:val="hybridMultilevel"/>
    <w:tmpl w:val="42926D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BD53585"/>
    <w:multiLevelType w:val="hybridMultilevel"/>
    <w:tmpl w:val="DB921AB8"/>
    <w:lvl w:ilvl="0" w:tplc="58ECECA4">
      <w:start w:val="1"/>
      <w:numFmt w:val="bullet"/>
      <w:lvlText w:val=""/>
      <w:lvlJc w:val="left"/>
      <w:pPr>
        <w:tabs>
          <w:tab w:val="num" w:pos="720"/>
        </w:tabs>
        <w:ind w:left="720" w:hanging="360"/>
      </w:pPr>
      <w:rPr>
        <w:rFonts w:ascii="Wingdings" w:hAnsi="Wingdings" w:hint="default"/>
      </w:rPr>
    </w:lvl>
    <w:lvl w:ilvl="1" w:tplc="E8B89380" w:tentative="1">
      <w:start w:val="1"/>
      <w:numFmt w:val="bullet"/>
      <w:lvlText w:val=""/>
      <w:lvlJc w:val="left"/>
      <w:pPr>
        <w:tabs>
          <w:tab w:val="num" w:pos="1440"/>
        </w:tabs>
        <w:ind w:left="1440" w:hanging="360"/>
      </w:pPr>
      <w:rPr>
        <w:rFonts w:ascii="Wingdings" w:hAnsi="Wingdings" w:hint="default"/>
      </w:rPr>
    </w:lvl>
    <w:lvl w:ilvl="2" w:tplc="3D6A76EE">
      <w:start w:val="1"/>
      <w:numFmt w:val="bullet"/>
      <w:lvlText w:val=""/>
      <w:lvlJc w:val="left"/>
      <w:pPr>
        <w:tabs>
          <w:tab w:val="num" w:pos="2160"/>
        </w:tabs>
        <w:ind w:left="2160" w:hanging="360"/>
      </w:pPr>
      <w:rPr>
        <w:rFonts w:ascii="Wingdings" w:hAnsi="Wingdings" w:hint="default"/>
      </w:rPr>
    </w:lvl>
    <w:lvl w:ilvl="3" w:tplc="272C09B4" w:tentative="1">
      <w:start w:val="1"/>
      <w:numFmt w:val="bullet"/>
      <w:lvlText w:val=""/>
      <w:lvlJc w:val="left"/>
      <w:pPr>
        <w:tabs>
          <w:tab w:val="num" w:pos="2880"/>
        </w:tabs>
        <w:ind w:left="2880" w:hanging="360"/>
      </w:pPr>
      <w:rPr>
        <w:rFonts w:ascii="Wingdings" w:hAnsi="Wingdings" w:hint="default"/>
      </w:rPr>
    </w:lvl>
    <w:lvl w:ilvl="4" w:tplc="80E66878" w:tentative="1">
      <w:start w:val="1"/>
      <w:numFmt w:val="bullet"/>
      <w:lvlText w:val=""/>
      <w:lvlJc w:val="left"/>
      <w:pPr>
        <w:tabs>
          <w:tab w:val="num" w:pos="3600"/>
        </w:tabs>
        <w:ind w:left="3600" w:hanging="360"/>
      </w:pPr>
      <w:rPr>
        <w:rFonts w:ascii="Wingdings" w:hAnsi="Wingdings" w:hint="default"/>
      </w:rPr>
    </w:lvl>
    <w:lvl w:ilvl="5" w:tplc="52A02F82" w:tentative="1">
      <w:start w:val="1"/>
      <w:numFmt w:val="bullet"/>
      <w:lvlText w:val=""/>
      <w:lvlJc w:val="left"/>
      <w:pPr>
        <w:tabs>
          <w:tab w:val="num" w:pos="4320"/>
        </w:tabs>
        <w:ind w:left="4320" w:hanging="360"/>
      </w:pPr>
      <w:rPr>
        <w:rFonts w:ascii="Wingdings" w:hAnsi="Wingdings" w:hint="default"/>
      </w:rPr>
    </w:lvl>
    <w:lvl w:ilvl="6" w:tplc="0A1A0112" w:tentative="1">
      <w:start w:val="1"/>
      <w:numFmt w:val="bullet"/>
      <w:lvlText w:val=""/>
      <w:lvlJc w:val="left"/>
      <w:pPr>
        <w:tabs>
          <w:tab w:val="num" w:pos="5040"/>
        </w:tabs>
        <w:ind w:left="5040" w:hanging="360"/>
      </w:pPr>
      <w:rPr>
        <w:rFonts w:ascii="Wingdings" w:hAnsi="Wingdings" w:hint="default"/>
      </w:rPr>
    </w:lvl>
    <w:lvl w:ilvl="7" w:tplc="6A70C47C" w:tentative="1">
      <w:start w:val="1"/>
      <w:numFmt w:val="bullet"/>
      <w:lvlText w:val=""/>
      <w:lvlJc w:val="left"/>
      <w:pPr>
        <w:tabs>
          <w:tab w:val="num" w:pos="5760"/>
        </w:tabs>
        <w:ind w:left="5760" w:hanging="360"/>
      </w:pPr>
      <w:rPr>
        <w:rFonts w:ascii="Wingdings" w:hAnsi="Wingdings" w:hint="default"/>
      </w:rPr>
    </w:lvl>
    <w:lvl w:ilvl="8" w:tplc="7DE2B1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012D5"/>
    <w:multiLevelType w:val="hybridMultilevel"/>
    <w:tmpl w:val="C68431F4"/>
    <w:lvl w:ilvl="0" w:tplc="040B000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B000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119CB"/>
    <w:multiLevelType w:val="hybridMultilevel"/>
    <w:tmpl w:val="696E0810"/>
    <w:lvl w:ilvl="0" w:tplc="97F8725A">
      <w:start w:val="1"/>
      <w:numFmt w:val="bullet"/>
      <w:lvlText w:val="o"/>
      <w:lvlJc w:val="left"/>
      <w:pPr>
        <w:tabs>
          <w:tab w:val="num" w:pos="720"/>
        </w:tabs>
        <w:ind w:left="720" w:hanging="360"/>
      </w:pPr>
      <w:rPr>
        <w:rFonts w:ascii="Courier New" w:hAnsi="Courier New" w:hint="default"/>
      </w:rPr>
    </w:lvl>
    <w:lvl w:ilvl="1" w:tplc="85AA7226">
      <w:start w:val="1"/>
      <w:numFmt w:val="bullet"/>
      <w:lvlText w:val="o"/>
      <w:lvlJc w:val="left"/>
      <w:pPr>
        <w:tabs>
          <w:tab w:val="num" w:pos="1440"/>
        </w:tabs>
        <w:ind w:left="1440" w:hanging="360"/>
      </w:pPr>
      <w:rPr>
        <w:rFonts w:ascii="Courier New" w:hAnsi="Courier New" w:hint="default"/>
      </w:rPr>
    </w:lvl>
    <w:lvl w:ilvl="2" w:tplc="BDA0285C">
      <w:start w:val="28899"/>
      <w:numFmt w:val="bullet"/>
      <w:lvlText w:val=""/>
      <w:lvlJc w:val="left"/>
      <w:pPr>
        <w:tabs>
          <w:tab w:val="num" w:pos="2160"/>
        </w:tabs>
        <w:ind w:left="2160" w:hanging="360"/>
      </w:pPr>
      <w:rPr>
        <w:rFonts w:ascii="Wingdings" w:hAnsi="Wingdings" w:hint="default"/>
      </w:rPr>
    </w:lvl>
    <w:lvl w:ilvl="3" w:tplc="CF3018AA">
      <w:start w:val="1"/>
      <w:numFmt w:val="bullet"/>
      <w:lvlText w:val="o"/>
      <w:lvlJc w:val="left"/>
      <w:pPr>
        <w:tabs>
          <w:tab w:val="num" w:pos="2880"/>
        </w:tabs>
        <w:ind w:left="2880" w:hanging="360"/>
      </w:pPr>
      <w:rPr>
        <w:rFonts w:ascii="Courier New" w:hAnsi="Courier New" w:hint="default"/>
      </w:rPr>
    </w:lvl>
    <w:lvl w:ilvl="4" w:tplc="BBE6FCD8" w:tentative="1">
      <w:start w:val="1"/>
      <w:numFmt w:val="bullet"/>
      <w:lvlText w:val="o"/>
      <w:lvlJc w:val="left"/>
      <w:pPr>
        <w:tabs>
          <w:tab w:val="num" w:pos="3600"/>
        </w:tabs>
        <w:ind w:left="3600" w:hanging="360"/>
      </w:pPr>
      <w:rPr>
        <w:rFonts w:ascii="Courier New" w:hAnsi="Courier New" w:hint="default"/>
      </w:rPr>
    </w:lvl>
    <w:lvl w:ilvl="5" w:tplc="96E43E94" w:tentative="1">
      <w:start w:val="1"/>
      <w:numFmt w:val="bullet"/>
      <w:lvlText w:val="o"/>
      <w:lvlJc w:val="left"/>
      <w:pPr>
        <w:tabs>
          <w:tab w:val="num" w:pos="4320"/>
        </w:tabs>
        <w:ind w:left="4320" w:hanging="360"/>
      </w:pPr>
      <w:rPr>
        <w:rFonts w:ascii="Courier New" w:hAnsi="Courier New" w:hint="default"/>
      </w:rPr>
    </w:lvl>
    <w:lvl w:ilvl="6" w:tplc="1ABE5332" w:tentative="1">
      <w:start w:val="1"/>
      <w:numFmt w:val="bullet"/>
      <w:lvlText w:val="o"/>
      <w:lvlJc w:val="left"/>
      <w:pPr>
        <w:tabs>
          <w:tab w:val="num" w:pos="5040"/>
        </w:tabs>
        <w:ind w:left="5040" w:hanging="360"/>
      </w:pPr>
      <w:rPr>
        <w:rFonts w:ascii="Courier New" w:hAnsi="Courier New" w:hint="default"/>
      </w:rPr>
    </w:lvl>
    <w:lvl w:ilvl="7" w:tplc="1778BB12" w:tentative="1">
      <w:start w:val="1"/>
      <w:numFmt w:val="bullet"/>
      <w:lvlText w:val="o"/>
      <w:lvlJc w:val="left"/>
      <w:pPr>
        <w:tabs>
          <w:tab w:val="num" w:pos="5760"/>
        </w:tabs>
        <w:ind w:left="5760" w:hanging="360"/>
      </w:pPr>
      <w:rPr>
        <w:rFonts w:ascii="Courier New" w:hAnsi="Courier New" w:hint="default"/>
      </w:rPr>
    </w:lvl>
    <w:lvl w:ilvl="8" w:tplc="1E9470E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F3C3247"/>
    <w:multiLevelType w:val="hybridMultilevel"/>
    <w:tmpl w:val="198EC0E6"/>
    <w:lvl w:ilvl="0" w:tplc="B21C6D3A">
      <w:start w:val="1"/>
      <w:numFmt w:val="bullet"/>
      <w:lvlText w:val="o"/>
      <w:lvlJc w:val="left"/>
      <w:pPr>
        <w:tabs>
          <w:tab w:val="num" w:pos="720"/>
        </w:tabs>
        <w:ind w:left="720" w:hanging="360"/>
      </w:pPr>
      <w:rPr>
        <w:rFonts w:ascii="Courier New" w:hAnsi="Courier New" w:hint="default"/>
      </w:rPr>
    </w:lvl>
    <w:lvl w:ilvl="1" w:tplc="C4E4ED7E">
      <w:start w:val="1"/>
      <w:numFmt w:val="bullet"/>
      <w:lvlText w:val="o"/>
      <w:lvlJc w:val="left"/>
      <w:pPr>
        <w:tabs>
          <w:tab w:val="num" w:pos="1440"/>
        </w:tabs>
        <w:ind w:left="1440" w:hanging="360"/>
      </w:pPr>
      <w:rPr>
        <w:rFonts w:ascii="Courier New" w:hAnsi="Courier New" w:hint="default"/>
      </w:rPr>
    </w:lvl>
    <w:lvl w:ilvl="2" w:tplc="7ECCCF92">
      <w:start w:val="28899"/>
      <w:numFmt w:val="bullet"/>
      <w:lvlText w:val=""/>
      <w:lvlJc w:val="left"/>
      <w:pPr>
        <w:tabs>
          <w:tab w:val="num" w:pos="2160"/>
        </w:tabs>
        <w:ind w:left="2160" w:hanging="360"/>
      </w:pPr>
      <w:rPr>
        <w:rFonts w:ascii="Wingdings" w:hAnsi="Wingdings" w:hint="default"/>
      </w:rPr>
    </w:lvl>
    <w:lvl w:ilvl="3" w:tplc="9BE09104">
      <w:start w:val="28899"/>
      <w:numFmt w:val="bullet"/>
      <w:lvlText w:val=""/>
      <w:lvlJc w:val="left"/>
      <w:pPr>
        <w:tabs>
          <w:tab w:val="num" w:pos="2880"/>
        </w:tabs>
        <w:ind w:left="2880" w:hanging="360"/>
      </w:pPr>
      <w:rPr>
        <w:rFonts w:ascii="Symbol" w:hAnsi="Symbol" w:hint="default"/>
      </w:rPr>
    </w:lvl>
    <w:lvl w:ilvl="4" w:tplc="ABFA438E" w:tentative="1">
      <w:start w:val="1"/>
      <w:numFmt w:val="bullet"/>
      <w:lvlText w:val="o"/>
      <w:lvlJc w:val="left"/>
      <w:pPr>
        <w:tabs>
          <w:tab w:val="num" w:pos="3600"/>
        </w:tabs>
        <w:ind w:left="3600" w:hanging="360"/>
      </w:pPr>
      <w:rPr>
        <w:rFonts w:ascii="Courier New" w:hAnsi="Courier New" w:hint="default"/>
      </w:rPr>
    </w:lvl>
    <w:lvl w:ilvl="5" w:tplc="21CAAF1C" w:tentative="1">
      <w:start w:val="1"/>
      <w:numFmt w:val="bullet"/>
      <w:lvlText w:val="o"/>
      <w:lvlJc w:val="left"/>
      <w:pPr>
        <w:tabs>
          <w:tab w:val="num" w:pos="4320"/>
        </w:tabs>
        <w:ind w:left="4320" w:hanging="360"/>
      </w:pPr>
      <w:rPr>
        <w:rFonts w:ascii="Courier New" w:hAnsi="Courier New" w:hint="default"/>
      </w:rPr>
    </w:lvl>
    <w:lvl w:ilvl="6" w:tplc="545A92D4" w:tentative="1">
      <w:start w:val="1"/>
      <w:numFmt w:val="bullet"/>
      <w:lvlText w:val="o"/>
      <w:lvlJc w:val="left"/>
      <w:pPr>
        <w:tabs>
          <w:tab w:val="num" w:pos="5040"/>
        </w:tabs>
        <w:ind w:left="5040" w:hanging="360"/>
      </w:pPr>
      <w:rPr>
        <w:rFonts w:ascii="Courier New" w:hAnsi="Courier New" w:hint="default"/>
      </w:rPr>
    </w:lvl>
    <w:lvl w:ilvl="7" w:tplc="5AF4C228" w:tentative="1">
      <w:start w:val="1"/>
      <w:numFmt w:val="bullet"/>
      <w:lvlText w:val="o"/>
      <w:lvlJc w:val="left"/>
      <w:pPr>
        <w:tabs>
          <w:tab w:val="num" w:pos="5760"/>
        </w:tabs>
        <w:ind w:left="5760" w:hanging="360"/>
      </w:pPr>
      <w:rPr>
        <w:rFonts w:ascii="Courier New" w:hAnsi="Courier New" w:hint="default"/>
      </w:rPr>
    </w:lvl>
    <w:lvl w:ilvl="8" w:tplc="2784732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546607C"/>
    <w:multiLevelType w:val="hybridMultilevel"/>
    <w:tmpl w:val="68DC5E98"/>
    <w:lvl w:ilvl="0" w:tplc="040B000F">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4"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886D91"/>
    <w:multiLevelType w:val="hybridMultilevel"/>
    <w:tmpl w:val="687854D2"/>
    <w:lvl w:ilvl="0" w:tplc="7B76F0C4">
      <w:start w:val="1"/>
      <w:numFmt w:val="bullet"/>
      <w:lvlText w:val="o"/>
      <w:lvlJc w:val="left"/>
      <w:pPr>
        <w:tabs>
          <w:tab w:val="num" w:pos="720"/>
        </w:tabs>
        <w:ind w:left="720" w:hanging="360"/>
      </w:pPr>
      <w:rPr>
        <w:rFonts w:ascii="Courier New" w:hAnsi="Courier New" w:hint="default"/>
      </w:rPr>
    </w:lvl>
    <w:lvl w:ilvl="1" w:tplc="1EC48CCA">
      <w:start w:val="1"/>
      <w:numFmt w:val="bullet"/>
      <w:lvlText w:val="o"/>
      <w:lvlJc w:val="left"/>
      <w:pPr>
        <w:tabs>
          <w:tab w:val="num" w:pos="1440"/>
        </w:tabs>
        <w:ind w:left="1440" w:hanging="360"/>
      </w:pPr>
      <w:rPr>
        <w:rFonts w:ascii="Courier New" w:hAnsi="Courier New" w:hint="default"/>
      </w:rPr>
    </w:lvl>
    <w:lvl w:ilvl="2" w:tplc="C876C9DC">
      <w:start w:val="28899"/>
      <w:numFmt w:val="bullet"/>
      <w:lvlText w:val=""/>
      <w:lvlJc w:val="left"/>
      <w:pPr>
        <w:tabs>
          <w:tab w:val="num" w:pos="2160"/>
        </w:tabs>
        <w:ind w:left="2160" w:hanging="360"/>
      </w:pPr>
      <w:rPr>
        <w:rFonts w:ascii="Wingdings" w:hAnsi="Wingdings" w:hint="default"/>
      </w:rPr>
    </w:lvl>
    <w:lvl w:ilvl="3" w:tplc="B9407080" w:tentative="1">
      <w:start w:val="1"/>
      <w:numFmt w:val="bullet"/>
      <w:lvlText w:val="o"/>
      <w:lvlJc w:val="left"/>
      <w:pPr>
        <w:tabs>
          <w:tab w:val="num" w:pos="2880"/>
        </w:tabs>
        <w:ind w:left="2880" w:hanging="360"/>
      </w:pPr>
      <w:rPr>
        <w:rFonts w:ascii="Courier New" w:hAnsi="Courier New" w:hint="default"/>
      </w:rPr>
    </w:lvl>
    <w:lvl w:ilvl="4" w:tplc="491C1D1E" w:tentative="1">
      <w:start w:val="1"/>
      <w:numFmt w:val="bullet"/>
      <w:lvlText w:val="o"/>
      <w:lvlJc w:val="left"/>
      <w:pPr>
        <w:tabs>
          <w:tab w:val="num" w:pos="3600"/>
        </w:tabs>
        <w:ind w:left="3600" w:hanging="360"/>
      </w:pPr>
      <w:rPr>
        <w:rFonts w:ascii="Courier New" w:hAnsi="Courier New" w:hint="default"/>
      </w:rPr>
    </w:lvl>
    <w:lvl w:ilvl="5" w:tplc="774E742A" w:tentative="1">
      <w:start w:val="1"/>
      <w:numFmt w:val="bullet"/>
      <w:lvlText w:val="o"/>
      <w:lvlJc w:val="left"/>
      <w:pPr>
        <w:tabs>
          <w:tab w:val="num" w:pos="4320"/>
        </w:tabs>
        <w:ind w:left="4320" w:hanging="360"/>
      </w:pPr>
      <w:rPr>
        <w:rFonts w:ascii="Courier New" w:hAnsi="Courier New" w:hint="default"/>
      </w:rPr>
    </w:lvl>
    <w:lvl w:ilvl="6" w:tplc="EE528830" w:tentative="1">
      <w:start w:val="1"/>
      <w:numFmt w:val="bullet"/>
      <w:lvlText w:val="o"/>
      <w:lvlJc w:val="left"/>
      <w:pPr>
        <w:tabs>
          <w:tab w:val="num" w:pos="5040"/>
        </w:tabs>
        <w:ind w:left="5040" w:hanging="360"/>
      </w:pPr>
      <w:rPr>
        <w:rFonts w:ascii="Courier New" w:hAnsi="Courier New" w:hint="default"/>
      </w:rPr>
    </w:lvl>
    <w:lvl w:ilvl="7" w:tplc="3924767A" w:tentative="1">
      <w:start w:val="1"/>
      <w:numFmt w:val="bullet"/>
      <w:lvlText w:val="o"/>
      <w:lvlJc w:val="left"/>
      <w:pPr>
        <w:tabs>
          <w:tab w:val="num" w:pos="5760"/>
        </w:tabs>
        <w:ind w:left="5760" w:hanging="360"/>
      </w:pPr>
      <w:rPr>
        <w:rFonts w:ascii="Courier New" w:hAnsi="Courier New" w:hint="default"/>
      </w:rPr>
    </w:lvl>
    <w:lvl w:ilvl="8" w:tplc="BA36303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3"/>
  </w:num>
  <w:num w:numId="3">
    <w:abstractNumId w:val="7"/>
  </w:num>
  <w:num w:numId="4">
    <w:abstractNumId w:val="6"/>
  </w:num>
  <w:num w:numId="5">
    <w:abstractNumId w:val="24"/>
  </w:num>
  <w:num w:numId="6">
    <w:abstractNumId w:val="28"/>
  </w:num>
  <w:num w:numId="7">
    <w:abstractNumId w:val="3"/>
  </w:num>
  <w:num w:numId="8">
    <w:abstractNumId w:val="14"/>
  </w:num>
  <w:num w:numId="9">
    <w:abstractNumId w:val="38"/>
  </w:num>
  <w:num w:numId="10">
    <w:abstractNumId w:val="37"/>
  </w:num>
  <w:num w:numId="11">
    <w:abstractNumId w:val="37"/>
  </w:num>
  <w:num w:numId="12">
    <w:abstractNumId w:val="37"/>
  </w:num>
  <w:num w:numId="13">
    <w:abstractNumId w:val="37"/>
  </w:num>
  <w:num w:numId="14">
    <w:abstractNumId w:val="20"/>
  </w:num>
  <w:num w:numId="15">
    <w:abstractNumId w:val="18"/>
  </w:num>
  <w:num w:numId="16">
    <w:abstractNumId w:val="30"/>
  </w:num>
  <w:num w:numId="17">
    <w:abstractNumId w:val="21"/>
  </w:num>
  <w:num w:numId="18">
    <w:abstractNumId w:val="37"/>
  </w:num>
  <w:num w:numId="19">
    <w:abstractNumId w:val="37"/>
  </w:num>
  <w:num w:numId="20">
    <w:abstractNumId w:val="10"/>
  </w:num>
  <w:num w:numId="21">
    <w:abstractNumId w:val="35"/>
  </w:num>
  <w:num w:numId="22">
    <w:abstractNumId w:val="19"/>
  </w:num>
  <w:num w:numId="23">
    <w:abstractNumId w:val="15"/>
  </w:num>
  <w:num w:numId="24">
    <w:abstractNumId w:val="12"/>
  </w:num>
  <w:num w:numId="25">
    <w:abstractNumId w:val="34"/>
  </w:num>
  <w:num w:numId="26">
    <w:abstractNumId w:val="36"/>
  </w:num>
  <w:num w:numId="27">
    <w:abstractNumId w:val="5"/>
  </w:num>
  <w:num w:numId="28">
    <w:abstractNumId w:val="29"/>
  </w:num>
  <w:num w:numId="29">
    <w:abstractNumId w:val="25"/>
  </w:num>
  <w:num w:numId="30">
    <w:abstractNumId w:val="1"/>
  </w:num>
  <w:num w:numId="31">
    <w:abstractNumId w:val="31"/>
  </w:num>
  <w:num w:numId="32">
    <w:abstractNumId w:val="9"/>
  </w:num>
  <w:num w:numId="33">
    <w:abstractNumId w:val="13"/>
  </w:num>
  <w:num w:numId="34">
    <w:abstractNumId w:val="4"/>
  </w:num>
  <w:num w:numId="35">
    <w:abstractNumId w:val="22"/>
  </w:num>
  <w:num w:numId="36">
    <w:abstractNumId w:val="8"/>
  </w:num>
  <w:num w:numId="37">
    <w:abstractNumId w:val="26"/>
  </w:num>
  <w:num w:numId="38">
    <w:abstractNumId w:val="0"/>
  </w:num>
  <w:num w:numId="39">
    <w:abstractNumId w:val="17"/>
  </w:num>
  <w:num w:numId="40">
    <w:abstractNumId w:val="27"/>
  </w:num>
  <w:num w:numId="41">
    <w:abstractNumId w:val="23"/>
  </w:num>
  <w:num w:numId="42">
    <w:abstractNumId w:val="16"/>
  </w:num>
  <w:num w:numId="43">
    <w:abstractNumId w:val="32"/>
  </w:num>
  <w:num w:numId="44">
    <w:abstractNumId w:val="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BE"/>
    <w:rsid w:val="0000545E"/>
    <w:rsid w:val="00016D15"/>
    <w:rsid w:val="000218DE"/>
    <w:rsid w:val="0002192D"/>
    <w:rsid w:val="00024DE8"/>
    <w:rsid w:val="00072D64"/>
    <w:rsid w:val="00085E1C"/>
    <w:rsid w:val="00095501"/>
    <w:rsid w:val="000B72BD"/>
    <w:rsid w:val="000D163E"/>
    <w:rsid w:val="000E5EB3"/>
    <w:rsid w:val="000F11CF"/>
    <w:rsid w:val="000F49C9"/>
    <w:rsid w:val="000F5C59"/>
    <w:rsid w:val="00115F2E"/>
    <w:rsid w:val="00116FE1"/>
    <w:rsid w:val="00181311"/>
    <w:rsid w:val="001D0568"/>
    <w:rsid w:val="001D63F0"/>
    <w:rsid w:val="001E29C1"/>
    <w:rsid w:val="001E4014"/>
    <w:rsid w:val="001F272B"/>
    <w:rsid w:val="00200158"/>
    <w:rsid w:val="00203D4A"/>
    <w:rsid w:val="002051A8"/>
    <w:rsid w:val="00213AAB"/>
    <w:rsid w:val="00221F3A"/>
    <w:rsid w:val="0023219A"/>
    <w:rsid w:val="002536E5"/>
    <w:rsid w:val="00280D74"/>
    <w:rsid w:val="00281A14"/>
    <w:rsid w:val="002914B6"/>
    <w:rsid w:val="002964AC"/>
    <w:rsid w:val="002B4C14"/>
    <w:rsid w:val="002C095E"/>
    <w:rsid w:val="002C502D"/>
    <w:rsid w:val="002C66E4"/>
    <w:rsid w:val="002D0EFE"/>
    <w:rsid w:val="002E073D"/>
    <w:rsid w:val="002E332C"/>
    <w:rsid w:val="002F2CC3"/>
    <w:rsid w:val="002F32C4"/>
    <w:rsid w:val="00300C48"/>
    <w:rsid w:val="00324E94"/>
    <w:rsid w:val="00334F26"/>
    <w:rsid w:val="00335975"/>
    <w:rsid w:val="003377F2"/>
    <w:rsid w:val="00366E0D"/>
    <w:rsid w:val="003700C3"/>
    <w:rsid w:val="0037048D"/>
    <w:rsid w:val="0037173B"/>
    <w:rsid w:val="0038367C"/>
    <w:rsid w:val="003B49B0"/>
    <w:rsid w:val="003E7C57"/>
    <w:rsid w:val="00407E02"/>
    <w:rsid w:val="004219A8"/>
    <w:rsid w:val="00421EF9"/>
    <w:rsid w:val="004267D9"/>
    <w:rsid w:val="00430B1E"/>
    <w:rsid w:val="00432E43"/>
    <w:rsid w:val="004351A2"/>
    <w:rsid w:val="004620ED"/>
    <w:rsid w:val="00467C66"/>
    <w:rsid w:val="0049439B"/>
    <w:rsid w:val="00495416"/>
    <w:rsid w:val="004D2444"/>
    <w:rsid w:val="004E2808"/>
    <w:rsid w:val="004F6EF4"/>
    <w:rsid w:val="00513291"/>
    <w:rsid w:val="00521F4D"/>
    <w:rsid w:val="00530278"/>
    <w:rsid w:val="00534103"/>
    <w:rsid w:val="00543855"/>
    <w:rsid w:val="0054389C"/>
    <w:rsid w:val="005558D3"/>
    <w:rsid w:val="00560D7C"/>
    <w:rsid w:val="00565720"/>
    <w:rsid w:val="005863A8"/>
    <w:rsid w:val="0059649C"/>
    <w:rsid w:val="005A33B9"/>
    <w:rsid w:val="005C2861"/>
    <w:rsid w:val="005C5B7A"/>
    <w:rsid w:val="005C74A1"/>
    <w:rsid w:val="005D0B80"/>
    <w:rsid w:val="005D1A0F"/>
    <w:rsid w:val="005D2453"/>
    <w:rsid w:val="005D78F1"/>
    <w:rsid w:val="005E6B26"/>
    <w:rsid w:val="005E78D8"/>
    <w:rsid w:val="0069199E"/>
    <w:rsid w:val="006A5919"/>
    <w:rsid w:val="006A69F0"/>
    <w:rsid w:val="006D2E24"/>
    <w:rsid w:val="006D7986"/>
    <w:rsid w:val="006E3380"/>
    <w:rsid w:val="006E44FB"/>
    <w:rsid w:val="006F5067"/>
    <w:rsid w:val="007070F1"/>
    <w:rsid w:val="00707A5A"/>
    <w:rsid w:val="00712161"/>
    <w:rsid w:val="007630AE"/>
    <w:rsid w:val="00777726"/>
    <w:rsid w:val="0078636F"/>
    <w:rsid w:val="007A0719"/>
    <w:rsid w:val="007A355C"/>
    <w:rsid w:val="007A6FE6"/>
    <w:rsid w:val="007B0771"/>
    <w:rsid w:val="007B2225"/>
    <w:rsid w:val="007C02C6"/>
    <w:rsid w:val="007D0FF7"/>
    <w:rsid w:val="008005F6"/>
    <w:rsid w:val="008040C0"/>
    <w:rsid w:val="00805546"/>
    <w:rsid w:val="008056DE"/>
    <w:rsid w:val="008323F5"/>
    <w:rsid w:val="00833C6C"/>
    <w:rsid w:val="0087566B"/>
    <w:rsid w:val="00877C87"/>
    <w:rsid w:val="00882F66"/>
    <w:rsid w:val="00883B49"/>
    <w:rsid w:val="00896B58"/>
    <w:rsid w:val="00896E69"/>
    <w:rsid w:val="008C768A"/>
    <w:rsid w:val="008D63F6"/>
    <w:rsid w:val="009068FD"/>
    <w:rsid w:val="00914480"/>
    <w:rsid w:val="00927F9D"/>
    <w:rsid w:val="00964EAB"/>
    <w:rsid w:val="0096780B"/>
    <w:rsid w:val="00974828"/>
    <w:rsid w:val="009B1379"/>
    <w:rsid w:val="009E0FFC"/>
    <w:rsid w:val="009E1E72"/>
    <w:rsid w:val="009F0979"/>
    <w:rsid w:val="009F680C"/>
    <w:rsid w:val="009F79C3"/>
    <w:rsid w:val="00A03607"/>
    <w:rsid w:val="00A11EC7"/>
    <w:rsid w:val="00A16533"/>
    <w:rsid w:val="00A22CD1"/>
    <w:rsid w:val="00A31263"/>
    <w:rsid w:val="00A6711F"/>
    <w:rsid w:val="00A7707C"/>
    <w:rsid w:val="00A8317A"/>
    <w:rsid w:val="00AA2F8F"/>
    <w:rsid w:val="00B06422"/>
    <w:rsid w:val="00B2274D"/>
    <w:rsid w:val="00B253FA"/>
    <w:rsid w:val="00B33DF1"/>
    <w:rsid w:val="00B67749"/>
    <w:rsid w:val="00B76776"/>
    <w:rsid w:val="00B92FE1"/>
    <w:rsid w:val="00BC06A8"/>
    <w:rsid w:val="00BC5632"/>
    <w:rsid w:val="00BD46BA"/>
    <w:rsid w:val="00BE6053"/>
    <w:rsid w:val="00C0361F"/>
    <w:rsid w:val="00C21AD5"/>
    <w:rsid w:val="00C21ECC"/>
    <w:rsid w:val="00C321BB"/>
    <w:rsid w:val="00C415E5"/>
    <w:rsid w:val="00C777E9"/>
    <w:rsid w:val="00CC1BA9"/>
    <w:rsid w:val="00CC4D26"/>
    <w:rsid w:val="00CE122A"/>
    <w:rsid w:val="00CF02C9"/>
    <w:rsid w:val="00D009B4"/>
    <w:rsid w:val="00D12FFE"/>
    <w:rsid w:val="00D1558D"/>
    <w:rsid w:val="00D5260A"/>
    <w:rsid w:val="00D60E53"/>
    <w:rsid w:val="00D71AF8"/>
    <w:rsid w:val="00D74300"/>
    <w:rsid w:val="00D745F1"/>
    <w:rsid w:val="00D77EF2"/>
    <w:rsid w:val="00D80C09"/>
    <w:rsid w:val="00D83571"/>
    <w:rsid w:val="00D851E7"/>
    <w:rsid w:val="00D931D6"/>
    <w:rsid w:val="00DA484A"/>
    <w:rsid w:val="00DA508A"/>
    <w:rsid w:val="00DA6019"/>
    <w:rsid w:val="00DB13B8"/>
    <w:rsid w:val="00DD2A2B"/>
    <w:rsid w:val="00DE3D3B"/>
    <w:rsid w:val="00DE42DA"/>
    <w:rsid w:val="00DF6F5E"/>
    <w:rsid w:val="00E0236D"/>
    <w:rsid w:val="00E04BF2"/>
    <w:rsid w:val="00E1139B"/>
    <w:rsid w:val="00E2192B"/>
    <w:rsid w:val="00E22AFE"/>
    <w:rsid w:val="00E40524"/>
    <w:rsid w:val="00E63160"/>
    <w:rsid w:val="00E72C89"/>
    <w:rsid w:val="00E75B49"/>
    <w:rsid w:val="00EA1DB0"/>
    <w:rsid w:val="00EA25D6"/>
    <w:rsid w:val="00EA75AF"/>
    <w:rsid w:val="00EC4ACA"/>
    <w:rsid w:val="00ED063E"/>
    <w:rsid w:val="00ED6F79"/>
    <w:rsid w:val="00EF42CF"/>
    <w:rsid w:val="00F0652C"/>
    <w:rsid w:val="00F21CF9"/>
    <w:rsid w:val="00F3298F"/>
    <w:rsid w:val="00F44878"/>
    <w:rsid w:val="00F4764F"/>
    <w:rsid w:val="00F66DDA"/>
    <w:rsid w:val="00F731F8"/>
    <w:rsid w:val="00F86DAC"/>
    <w:rsid w:val="00F9135A"/>
    <w:rsid w:val="00FB575E"/>
    <w:rsid w:val="00FB60F7"/>
    <w:rsid w:val="00FD20E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1754"/>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styleId="ab">
    <w:name w:val="Placeholder Text"/>
    <w:basedOn w:val="a0"/>
    <w:uiPriority w:val="99"/>
    <w:semiHidden/>
    <w:rsid w:val="00300C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2489</TotalTime>
  <Pages>4</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67</cp:revision>
  <dcterms:created xsi:type="dcterms:W3CDTF">2020-12-18T08:31:00Z</dcterms:created>
  <dcterms:modified xsi:type="dcterms:W3CDTF">2022-02-14T10:56:00Z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